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bookmarkStart w:id="0" w:name="_GoBack"/>
      <w:bookmarkEnd w:id="0"/>
    </w:p>
    <w:p w:rsidR="003F6BBB" w:rsidRDefault="003F6BBB" w:rsidP="003F6BBB">
      <w:pPr>
        <w:jc w:val="cente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B91ADA" w:rsidRDefault="00B91ADA" w:rsidP="00B91ADA">
      <w:pPr>
        <w:tabs>
          <w:tab w:val="center" w:pos="1882"/>
          <w:tab w:val="right" w:pos="3765"/>
        </w:tabs>
      </w:pPr>
    </w:p>
    <w:p w:rsidR="00B91ADA" w:rsidRDefault="00B91ADA" w:rsidP="00B91ADA"/>
    <w:p w:rsidR="00B91ADA" w:rsidRPr="005E23E5" w:rsidRDefault="00B91ADA" w:rsidP="00B91ADA">
      <w:pPr>
        <w:jc w:val="center"/>
      </w:pPr>
    </w:p>
    <w:p w:rsidR="00B91ADA" w:rsidRDefault="00B91ADA" w:rsidP="00B91ADA">
      <w:pPr>
        <w:spacing w:line="360" w:lineRule="auto"/>
        <w:jc w:val="center"/>
        <w:rPr>
          <w:b/>
          <w:color w:val="333333"/>
        </w:rPr>
      </w:pPr>
      <w:r>
        <w:rPr>
          <w:b/>
          <w:noProof/>
          <w:color w:val="333333"/>
          <w:lang w:val="en-GB" w:eastAsia="en-GB"/>
        </w:rPr>
        <w:drawing>
          <wp:anchor distT="0" distB="0" distL="114300" distR="114300" simplePos="0" relativeHeight="251663360"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14"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B91ADA" w:rsidRDefault="00B91ADA" w:rsidP="00B91ADA">
      <w:pPr>
        <w:spacing w:line="360" w:lineRule="auto"/>
        <w:jc w:val="center"/>
        <w:rPr>
          <w:b/>
          <w:color w:val="333333"/>
        </w:rPr>
      </w:pPr>
    </w:p>
    <w:p w:rsidR="009B4D18" w:rsidRDefault="009B4D18" w:rsidP="008F4553">
      <w:pPr>
        <w:spacing w:line="360" w:lineRule="auto"/>
        <w:rPr>
          <w:b/>
          <w:color w:val="333333"/>
        </w:rPr>
      </w:pPr>
    </w:p>
    <w:p w:rsidR="00B91ADA" w:rsidRPr="00F07246" w:rsidRDefault="00B91ADA" w:rsidP="00B91ADA">
      <w:pPr>
        <w:spacing w:line="360" w:lineRule="auto"/>
        <w:jc w:val="center"/>
        <w:rPr>
          <w:b/>
          <w:color w:val="333333"/>
        </w:rPr>
      </w:pPr>
      <w:r>
        <w:rPr>
          <w:b/>
          <w:color w:val="333333"/>
        </w:rPr>
        <w:t>LATVIJAS  REPUBLIKA</w:t>
      </w:r>
    </w:p>
    <w:p w:rsidR="00B91ADA" w:rsidRDefault="00B91ADA" w:rsidP="00B91AD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B91ADA" w:rsidRPr="00644D31" w:rsidRDefault="00B91ADA" w:rsidP="00B91ADA">
      <w:pPr>
        <w:jc w:val="center"/>
        <w:rPr>
          <w:b/>
          <w:color w:val="333333"/>
          <w:sz w:val="16"/>
          <w:szCs w:val="16"/>
        </w:rPr>
      </w:pPr>
      <w:r>
        <w:rPr>
          <w:b/>
          <w:color w:val="333333"/>
          <w:sz w:val="16"/>
          <w:szCs w:val="16"/>
        </w:rPr>
        <w:t>____________________________________________________________________________________________</w:t>
      </w:r>
    </w:p>
    <w:p w:rsidR="00B91ADA" w:rsidRDefault="00B91ADA" w:rsidP="00B91ADA">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B91ADA" w:rsidRDefault="00B91ADA" w:rsidP="00B91ADA">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B91ADA" w:rsidRPr="007F1ACC" w:rsidRDefault="00B91ADA" w:rsidP="00B91ADA">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617A64" w:rsidRDefault="00617A64" w:rsidP="009C6B22">
      <w:pPr>
        <w:keepNext/>
        <w:jc w:val="right"/>
        <w:outlineLvl w:val="0"/>
        <w:rPr>
          <w:color w:val="000000"/>
        </w:rPr>
      </w:pPr>
      <w:r>
        <w:rPr>
          <w:bCs/>
          <w:color w:val="000000"/>
          <w:kern w:val="36"/>
          <w:sz w:val="20"/>
          <w:szCs w:val="20"/>
        </w:rPr>
        <w:t xml:space="preserve">                                                                   </w:t>
      </w:r>
    </w:p>
    <w:p w:rsidR="005A579D" w:rsidRPr="004A1FFC" w:rsidRDefault="005A579D" w:rsidP="008F4553">
      <w:pPr>
        <w:widowControl w:val="0"/>
        <w:suppressAutoHyphens/>
        <w:autoSpaceDN w:val="0"/>
        <w:jc w:val="center"/>
        <w:textAlignment w:val="baseline"/>
        <w:rPr>
          <w:rFonts w:eastAsia="SimSun" w:cs="Mangal"/>
          <w:b/>
          <w:kern w:val="3"/>
          <w:lang w:eastAsia="zh-CN" w:bidi="hi-IN"/>
        </w:rPr>
      </w:pPr>
    </w:p>
    <w:p w:rsidR="008F4553" w:rsidRPr="00330A6A" w:rsidRDefault="008F4553" w:rsidP="008F4553">
      <w:pPr>
        <w:widowControl w:val="0"/>
        <w:suppressAutoHyphens/>
        <w:autoSpaceDN w:val="0"/>
        <w:jc w:val="right"/>
        <w:textAlignment w:val="baseline"/>
        <w:rPr>
          <w:rFonts w:eastAsia="SimSun" w:cs="Mangal"/>
          <w:kern w:val="3"/>
          <w:lang w:eastAsia="zh-CN" w:bidi="hi-IN"/>
        </w:rPr>
      </w:pPr>
      <w:r w:rsidRPr="00330A6A">
        <w:rPr>
          <w:rFonts w:eastAsia="SimSun" w:cs="Mangal"/>
          <w:kern w:val="3"/>
          <w:lang w:eastAsia="zh-CN" w:bidi="hi-IN"/>
        </w:rPr>
        <w:t>Ar Kārsavas novada domes</w:t>
      </w:r>
    </w:p>
    <w:p w:rsidR="008F4553" w:rsidRPr="00330A6A" w:rsidRDefault="008F4553" w:rsidP="008F4553">
      <w:pPr>
        <w:widowControl w:val="0"/>
        <w:suppressAutoHyphens/>
        <w:autoSpaceDN w:val="0"/>
        <w:jc w:val="right"/>
        <w:textAlignment w:val="baseline"/>
        <w:rPr>
          <w:rFonts w:eastAsia="SimSun" w:cs="Mangal"/>
          <w:kern w:val="3"/>
          <w:lang w:eastAsia="zh-CN" w:bidi="hi-IN"/>
        </w:rPr>
      </w:pPr>
      <w:r w:rsidRPr="00330A6A">
        <w:rPr>
          <w:rFonts w:eastAsia="SimSun" w:cs="Mangal"/>
          <w:kern w:val="3"/>
          <w:lang w:eastAsia="zh-CN" w:bidi="hi-IN"/>
        </w:rPr>
        <w:t>2015.</w:t>
      </w:r>
      <w:r>
        <w:rPr>
          <w:rFonts w:eastAsia="SimSun" w:cs="Mangal"/>
          <w:kern w:val="3"/>
          <w:lang w:eastAsia="zh-CN" w:bidi="hi-IN"/>
        </w:rPr>
        <w:t xml:space="preserve">gada 23.aprīļa </w:t>
      </w:r>
      <w:r w:rsidRPr="00330A6A">
        <w:rPr>
          <w:rFonts w:eastAsia="SimSun" w:cs="Mangal"/>
          <w:kern w:val="3"/>
          <w:lang w:eastAsia="zh-CN" w:bidi="hi-IN"/>
        </w:rPr>
        <w:t xml:space="preserve"> sēdes lēmuma Nr.</w:t>
      </w:r>
      <w:r>
        <w:rPr>
          <w:rFonts w:eastAsia="SimSun" w:cs="Mangal"/>
          <w:kern w:val="3"/>
          <w:lang w:eastAsia="zh-CN" w:bidi="hi-IN"/>
        </w:rPr>
        <w:t>31 prot.N</w:t>
      </w:r>
      <w:r w:rsidRPr="00330A6A">
        <w:rPr>
          <w:rFonts w:eastAsia="SimSun" w:cs="Mangal"/>
          <w:kern w:val="3"/>
          <w:lang w:eastAsia="zh-CN" w:bidi="hi-IN"/>
        </w:rPr>
        <w:t>r.</w:t>
      </w:r>
      <w:r>
        <w:rPr>
          <w:rFonts w:eastAsia="SimSun" w:cs="Mangal"/>
          <w:kern w:val="3"/>
          <w:lang w:eastAsia="zh-CN" w:bidi="hi-IN"/>
        </w:rPr>
        <w:t>4</w:t>
      </w:r>
      <w:r w:rsidRPr="00330A6A">
        <w:rPr>
          <w:rFonts w:eastAsia="SimSun" w:cs="Mangal"/>
          <w:kern w:val="3"/>
          <w:lang w:eastAsia="zh-CN" w:bidi="hi-IN"/>
        </w:rPr>
        <w:t xml:space="preserve"> .</w:t>
      </w:r>
    </w:p>
    <w:p w:rsidR="008F4553" w:rsidRPr="00330A6A" w:rsidRDefault="008F4553" w:rsidP="008F4553">
      <w:pPr>
        <w:widowControl w:val="0"/>
        <w:suppressAutoHyphens/>
        <w:autoSpaceDN w:val="0"/>
        <w:jc w:val="right"/>
        <w:textAlignment w:val="baseline"/>
        <w:rPr>
          <w:rFonts w:eastAsia="SimSun" w:cs="Mangal"/>
          <w:b/>
          <w:kern w:val="3"/>
          <w:lang w:eastAsia="zh-CN" w:bidi="hi-IN"/>
        </w:rPr>
      </w:pPr>
    </w:p>
    <w:p w:rsidR="008F4553" w:rsidRPr="00330A6A" w:rsidRDefault="008F4553" w:rsidP="008F4553">
      <w:pPr>
        <w:widowControl w:val="0"/>
        <w:suppressAutoHyphens/>
        <w:autoSpaceDN w:val="0"/>
        <w:jc w:val="center"/>
        <w:textAlignment w:val="baseline"/>
        <w:rPr>
          <w:rFonts w:eastAsia="SimSun" w:cs="Mangal"/>
          <w:b/>
          <w:kern w:val="3"/>
          <w:lang w:eastAsia="zh-CN" w:bidi="hi-IN"/>
        </w:rPr>
      </w:pPr>
      <w:r w:rsidRPr="00330A6A">
        <w:rPr>
          <w:rFonts w:eastAsia="SimSun" w:cs="Mangal"/>
          <w:b/>
          <w:kern w:val="3"/>
          <w:lang w:eastAsia="zh-CN" w:bidi="hi-IN"/>
        </w:rPr>
        <w:t>Saistošie noteikumi Nr.8</w:t>
      </w:r>
    </w:p>
    <w:p w:rsidR="008F4553" w:rsidRPr="00330A6A" w:rsidRDefault="008F4553" w:rsidP="008F4553">
      <w:pPr>
        <w:widowControl w:val="0"/>
        <w:suppressAutoHyphens/>
        <w:autoSpaceDN w:val="0"/>
        <w:jc w:val="center"/>
        <w:textAlignment w:val="baseline"/>
        <w:rPr>
          <w:rFonts w:eastAsia="SimSun" w:cs="Mangal"/>
          <w:b/>
          <w:kern w:val="3"/>
          <w:lang w:eastAsia="zh-CN" w:bidi="hi-IN"/>
        </w:rPr>
      </w:pPr>
      <w:r w:rsidRPr="00330A6A">
        <w:rPr>
          <w:rFonts w:eastAsia="SimSun" w:cs="Mangal"/>
          <w:b/>
          <w:kern w:val="3"/>
          <w:lang w:eastAsia="zh-CN" w:bidi="hi-IN"/>
        </w:rPr>
        <w:t>Grozījumi 2009.gada 30.septembra saistošajos noteikumos Nr.5</w:t>
      </w:r>
    </w:p>
    <w:p w:rsidR="008F4553" w:rsidRPr="004A1FFC" w:rsidRDefault="008F4553" w:rsidP="008F4553">
      <w:pPr>
        <w:widowControl w:val="0"/>
        <w:suppressAutoHyphens/>
        <w:autoSpaceDN w:val="0"/>
        <w:jc w:val="center"/>
        <w:textAlignment w:val="baseline"/>
        <w:rPr>
          <w:rFonts w:eastAsia="SimSun" w:cs="Mangal"/>
          <w:b/>
          <w:kern w:val="3"/>
          <w:lang w:eastAsia="zh-CN" w:bidi="hi-IN"/>
        </w:rPr>
      </w:pPr>
      <w:r w:rsidRPr="00330A6A">
        <w:rPr>
          <w:rFonts w:eastAsia="SimSun" w:cs="Mangal"/>
          <w:b/>
          <w:kern w:val="3"/>
          <w:lang w:eastAsia="zh-CN" w:bidi="hi-IN"/>
        </w:rPr>
        <w:t xml:space="preserve">„Par sociālās palīdzības </w:t>
      </w:r>
      <w:r w:rsidRPr="004A1FFC">
        <w:rPr>
          <w:rFonts w:eastAsia="SimSun" w:cs="Mangal"/>
          <w:b/>
          <w:kern w:val="3"/>
          <w:lang w:eastAsia="zh-CN" w:bidi="hi-IN"/>
        </w:rPr>
        <w:t>pabalstiem Kārsavas novadā”</w:t>
      </w:r>
    </w:p>
    <w:p w:rsidR="008F4553" w:rsidRPr="004A1FFC" w:rsidRDefault="008F4553" w:rsidP="008F4553">
      <w:pPr>
        <w:widowControl w:val="0"/>
        <w:suppressAutoHyphens/>
        <w:autoSpaceDN w:val="0"/>
        <w:jc w:val="both"/>
        <w:textAlignment w:val="baseline"/>
        <w:rPr>
          <w:rFonts w:eastAsia="SimSun" w:cs="Mangal"/>
          <w:kern w:val="3"/>
          <w:lang w:bidi="hi-IN"/>
        </w:rPr>
      </w:pPr>
    </w:p>
    <w:p w:rsidR="008F4553" w:rsidRDefault="008F4553" w:rsidP="008F4553">
      <w:pPr>
        <w:keepNext/>
        <w:tabs>
          <w:tab w:val="left" w:pos="4680"/>
        </w:tabs>
        <w:autoSpaceDN w:val="0"/>
        <w:spacing w:after="120"/>
        <w:ind w:left="4395" w:right="-177" w:hanging="4536"/>
        <w:outlineLvl w:val="0"/>
        <w:rPr>
          <w:color w:val="000000"/>
          <w:sz w:val="20"/>
          <w:szCs w:val="20"/>
        </w:rPr>
      </w:pPr>
      <w:r>
        <w:rPr>
          <w:sz w:val="20"/>
          <w:szCs w:val="20"/>
        </w:rPr>
        <w:tab/>
      </w:r>
      <w:r w:rsidRPr="004A1FFC">
        <w:rPr>
          <w:sz w:val="20"/>
          <w:szCs w:val="20"/>
        </w:rPr>
        <w:t xml:space="preserve">Izdoti saskaņā ar  </w:t>
      </w:r>
      <w:r w:rsidRPr="004A1FFC">
        <w:rPr>
          <w:color w:val="000000"/>
          <w:sz w:val="20"/>
          <w:szCs w:val="20"/>
        </w:rPr>
        <w:t>LR  likuma „Sociālo pakalpojumu un sociālās palīdzības likums”</w:t>
      </w:r>
      <w:r>
        <w:rPr>
          <w:color w:val="000000"/>
          <w:sz w:val="20"/>
          <w:szCs w:val="20"/>
        </w:rPr>
        <w:t xml:space="preserve">    </w:t>
      </w:r>
      <w:r w:rsidRPr="004A1FFC">
        <w:rPr>
          <w:color w:val="000000"/>
          <w:sz w:val="20"/>
          <w:szCs w:val="20"/>
        </w:rPr>
        <w:t>35.panta ceturto daļu,</w:t>
      </w:r>
    </w:p>
    <w:p w:rsidR="008F4553" w:rsidRPr="00D51972" w:rsidRDefault="008F4553" w:rsidP="008F4553">
      <w:pPr>
        <w:ind w:left="4395"/>
        <w:rPr>
          <w:sz w:val="20"/>
          <w:szCs w:val="20"/>
        </w:rPr>
      </w:pPr>
      <w:r w:rsidRPr="00D51972">
        <w:rPr>
          <w:sz w:val="20"/>
          <w:szCs w:val="20"/>
        </w:rPr>
        <w:t>Ministru kabineta 2012.gada 18.decembra noteikumu Nr. 913</w:t>
      </w:r>
    </w:p>
    <w:p w:rsidR="008F4553" w:rsidRDefault="00F90EA6" w:rsidP="00F90EA6">
      <w:pPr>
        <w:ind w:left="3600"/>
        <w:jc w:val="right"/>
        <w:rPr>
          <w:sz w:val="20"/>
          <w:szCs w:val="20"/>
        </w:rPr>
      </w:pPr>
      <w:r>
        <w:rPr>
          <w:sz w:val="20"/>
          <w:szCs w:val="20"/>
        </w:rPr>
        <w:t xml:space="preserve">      </w:t>
      </w:r>
      <w:r w:rsidR="008F4553" w:rsidRPr="00D51972">
        <w:rPr>
          <w:sz w:val="20"/>
          <w:szCs w:val="20"/>
        </w:rPr>
        <w:t xml:space="preserve"> „Noteikumi par garantēto minimālo ienākumu līmeni” 3.punktu</w:t>
      </w:r>
      <w:r w:rsidR="008F4553">
        <w:rPr>
          <w:sz w:val="20"/>
          <w:szCs w:val="20"/>
        </w:rPr>
        <w:t>,</w:t>
      </w:r>
    </w:p>
    <w:p w:rsidR="008F4553" w:rsidRDefault="008F4553" w:rsidP="008F4553">
      <w:pPr>
        <w:ind w:left="4320"/>
        <w:rPr>
          <w:sz w:val="20"/>
          <w:szCs w:val="20"/>
        </w:rPr>
      </w:pPr>
      <w:r>
        <w:rPr>
          <w:sz w:val="20"/>
          <w:szCs w:val="20"/>
        </w:rPr>
        <w:t>likuma „Par palīdzību dzīvokļa jautājuma risināšanā” 14.panta sesto daļu,</w:t>
      </w:r>
    </w:p>
    <w:p w:rsidR="008F4553" w:rsidRDefault="008F4553" w:rsidP="008F4553">
      <w:pPr>
        <w:ind w:left="4320"/>
        <w:rPr>
          <w:sz w:val="20"/>
          <w:szCs w:val="20"/>
        </w:rPr>
      </w:pPr>
      <w:r>
        <w:rPr>
          <w:sz w:val="20"/>
          <w:szCs w:val="20"/>
        </w:rPr>
        <w:t>Ministru kabineta 2010.gada 30.marta noteikumu Nr.299 „Noteikumi par ģimenes vai atsevišķi dzīvojošas personas atzīšanu par trūcīgu”</w:t>
      </w:r>
      <w:r w:rsidRPr="00D51972">
        <w:rPr>
          <w:sz w:val="20"/>
          <w:szCs w:val="20"/>
        </w:rPr>
        <w:t xml:space="preserve"> </w:t>
      </w:r>
      <w:r>
        <w:rPr>
          <w:sz w:val="20"/>
          <w:szCs w:val="20"/>
        </w:rPr>
        <w:t>19.4. apakšpunktu</w:t>
      </w:r>
    </w:p>
    <w:p w:rsidR="008F4553" w:rsidRPr="00D51972" w:rsidRDefault="008F4553" w:rsidP="008F4553">
      <w:pPr>
        <w:ind w:left="720" w:firstLine="720"/>
        <w:jc w:val="right"/>
        <w:rPr>
          <w:sz w:val="20"/>
          <w:szCs w:val="20"/>
        </w:rPr>
      </w:pPr>
      <w:r w:rsidRPr="00D51972">
        <w:rPr>
          <w:sz w:val="20"/>
          <w:szCs w:val="20"/>
        </w:rPr>
        <w:t xml:space="preserve"> </w:t>
      </w:r>
      <w:r w:rsidRPr="006F63CB">
        <w:rPr>
          <w:sz w:val="20"/>
          <w:szCs w:val="20"/>
        </w:rPr>
        <w:t xml:space="preserve">                                      </w:t>
      </w:r>
      <w:r>
        <w:rPr>
          <w:sz w:val="20"/>
          <w:szCs w:val="20"/>
        </w:rPr>
        <w:t xml:space="preserve">                             </w:t>
      </w:r>
    </w:p>
    <w:p w:rsidR="008F4553" w:rsidRDefault="008F4553" w:rsidP="008F4553">
      <w:pPr>
        <w:autoSpaceDN w:val="0"/>
        <w:ind w:left="720" w:firstLine="720"/>
        <w:jc w:val="both"/>
      </w:pPr>
      <w:r w:rsidRPr="004A1FFC">
        <w:t>Izdarīt Kārsavas novada pašvaldības 2009.gada 30.septembra saistošajos noteikumos Nr.5 „Par sociālās palīdzības pabalstiem Kārsavas novadā” šādus grozījumus:</w:t>
      </w:r>
    </w:p>
    <w:p w:rsidR="008F4553" w:rsidRPr="004A1FFC" w:rsidRDefault="008F4553" w:rsidP="008F4553">
      <w:pPr>
        <w:widowControl w:val="0"/>
        <w:numPr>
          <w:ilvl w:val="0"/>
          <w:numId w:val="26"/>
        </w:numPr>
        <w:suppressAutoHyphens/>
        <w:autoSpaceDN w:val="0"/>
        <w:jc w:val="both"/>
        <w:textAlignment w:val="baseline"/>
        <w:rPr>
          <w:rFonts w:eastAsia="SimSun" w:cs="Mangal"/>
          <w:kern w:val="3"/>
          <w:lang w:eastAsia="zh-CN" w:bidi="hi-IN"/>
        </w:rPr>
      </w:pPr>
      <w:r w:rsidRPr="004A1FFC">
        <w:rPr>
          <w:rFonts w:eastAsia="SimSun" w:cs="Mangal"/>
          <w:kern w:val="3"/>
          <w:lang w:eastAsia="zh-CN" w:bidi="hi-IN"/>
        </w:rPr>
        <w:t>izteikt 3.2. punktu šādā redakcijā:</w:t>
      </w:r>
    </w:p>
    <w:p w:rsidR="008F4553" w:rsidRPr="008F4553" w:rsidRDefault="008F4553" w:rsidP="008F4553">
      <w:pPr>
        <w:widowControl w:val="0"/>
        <w:suppressAutoHyphens/>
        <w:autoSpaceDN w:val="0"/>
        <w:ind w:left="1800"/>
        <w:jc w:val="both"/>
        <w:textAlignment w:val="baseline"/>
        <w:rPr>
          <w:rFonts w:eastAsia="SimSun" w:cs="Mangal"/>
          <w:kern w:val="3"/>
          <w:lang w:eastAsia="zh-CN" w:bidi="hi-IN"/>
        </w:rPr>
      </w:pPr>
      <w:r w:rsidRPr="008F4553">
        <w:rPr>
          <w:rFonts w:eastAsia="SimSun" w:cs="Mangal"/>
          <w:kern w:val="3"/>
          <w:lang w:eastAsia="zh-CN" w:bidi="hi-IN"/>
        </w:rPr>
        <w:t xml:space="preserve">“3.2. Lai saņemtu sociālo palīdzību, persona vēršas Kārsavas novada pašvaldības Sociālajā dienestā (turpmāk tekstā SD) un iesniedz iesniegumu. Iesniegumu var iesniegt </w:t>
      </w:r>
      <w:proofErr w:type="spellStart"/>
      <w:r w:rsidRPr="008F4553">
        <w:rPr>
          <w:rFonts w:eastAsia="SimSun" w:cs="Mangal"/>
          <w:kern w:val="3"/>
          <w:lang w:eastAsia="zh-CN" w:bidi="hi-IN"/>
        </w:rPr>
        <w:t>rakstveidā</w:t>
      </w:r>
      <w:proofErr w:type="spellEnd"/>
      <w:r w:rsidRPr="008F4553">
        <w:rPr>
          <w:rFonts w:eastAsia="SimSun" w:cs="Mangal"/>
          <w:kern w:val="3"/>
          <w:lang w:eastAsia="zh-CN" w:bidi="hi-IN"/>
        </w:rPr>
        <w:t xml:space="preserve">, elektroniskā veidā vai izteikt mutvārdos. Mutvārdos izteiktu iesniegumu, ja nepieciešams, privātpersonas klātbūtnē noformē </w:t>
      </w:r>
      <w:proofErr w:type="spellStart"/>
      <w:r w:rsidRPr="008F4553">
        <w:rPr>
          <w:rFonts w:eastAsia="SimSun" w:cs="Mangal"/>
          <w:kern w:val="3"/>
          <w:lang w:eastAsia="zh-CN" w:bidi="hi-IN"/>
        </w:rPr>
        <w:t>rakstveidā</w:t>
      </w:r>
      <w:proofErr w:type="spellEnd"/>
      <w:r w:rsidRPr="008F4553">
        <w:rPr>
          <w:rFonts w:eastAsia="SimSun" w:cs="Mangal"/>
          <w:kern w:val="3"/>
          <w:lang w:eastAsia="zh-CN" w:bidi="hi-IN"/>
        </w:rPr>
        <w:t xml:space="preserve"> un SD izsniedz tā kopiju iesniedzējam. Parakstot iesniegumu, iesniedzējs un viņa ģimenes pilngadīgās personas SD sociālā darba speciālistam </w:t>
      </w:r>
      <w:r w:rsidRPr="008F4553">
        <w:rPr>
          <w:rFonts w:eastAsia="SimSun" w:cs="Mangal"/>
          <w:kern w:val="3"/>
          <w:lang w:eastAsia="zh-CN" w:bidi="hi-IN"/>
        </w:rPr>
        <w:lastRenderedPageBreak/>
        <w:t>dod atļauju izmantot pašvaldības un valsts datu reģistros pieejamo informāciju par ģimeni (personu)”;</w:t>
      </w:r>
    </w:p>
    <w:p w:rsidR="008F4553" w:rsidRPr="008F4553" w:rsidRDefault="008F4553" w:rsidP="008F4553">
      <w:pPr>
        <w:pStyle w:val="ListParagraph"/>
        <w:widowControl w:val="0"/>
        <w:numPr>
          <w:ilvl w:val="0"/>
          <w:numId w:val="26"/>
        </w:numPr>
        <w:suppressAutoHyphens/>
        <w:autoSpaceDN w:val="0"/>
        <w:spacing w:after="0" w:line="240" w:lineRule="auto"/>
        <w:contextualSpacing/>
        <w:jc w:val="both"/>
        <w:textAlignment w:val="baseline"/>
        <w:rPr>
          <w:rFonts w:ascii="Times New Roman" w:eastAsia="SimSun" w:hAnsi="Times New Roman" w:cs="Mangal"/>
          <w:kern w:val="3"/>
          <w:sz w:val="24"/>
          <w:szCs w:val="24"/>
          <w:lang w:eastAsia="zh-CN" w:bidi="hi-IN"/>
        </w:rPr>
      </w:pPr>
      <w:r w:rsidRPr="008F4553">
        <w:rPr>
          <w:rFonts w:ascii="Times New Roman" w:eastAsia="SimSun" w:hAnsi="Times New Roman" w:cs="Mangal"/>
          <w:kern w:val="3"/>
          <w:sz w:val="24"/>
          <w:szCs w:val="24"/>
          <w:lang w:eastAsia="zh-CN" w:bidi="hi-IN"/>
        </w:rPr>
        <w:t>izteikt 3.3.7. apakšpunktu šādā redakcijā:</w:t>
      </w:r>
    </w:p>
    <w:p w:rsidR="008F4553" w:rsidRPr="004A1FFC" w:rsidRDefault="008F4553" w:rsidP="008F4553">
      <w:pPr>
        <w:pStyle w:val="ListParagraph"/>
        <w:widowControl w:val="0"/>
        <w:suppressAutoHyphens/>
        <w:autoSpaceDN w:val="0"/>
        <w:spacing w:after="0" w:line="240" w:lineRule="auto"/>
        <w:ind w:left="1800"/>
        <w:jc w:val="both"/>
        <w:textAlignment w:val="baseline"/>
        <w:rPr>
          <w:rFonts w:ascii="Times New Roman" w:eastAsia="SimSun" w:hAnsi="Times New Roman" w:cs="Mangal"/>
          <w:kern w:val="3"/>
          <w:sz w:val="24"/>
          <w:szCs w:val="24"/>
          <w:lang w:eastAsia="zh-CN" w:bidi="hi-IN"/>
        </w:rPr>
      </w:pPr>
      <w:r w:rsidRPr="008F4553">
        <w:rPr>
          <w:rFonts w:ascii="Times New Roman" w:eastAsia="SimSun" w:hAnsi="Times New Roman" w:cs="Mangal"/>
          <w:kern w:val="3"/>
          <w:sz w:val="24"/>
          <w:szCs w:val="24"/>
          <w:lang w:eastAsia="zh-CN" w:bidi="hi-IN"/>
        </w:rPr>
        <w:t>„3.3.7. citus ģimenes (personas) ienākumus apliecinošus dokumentus – par honorāriem, uzturnaudu, saņemto mantojumu, dividendēm, dāvinājumu,  kapitāldaļām, piederošām akcijām, par ienākumiem no saimnieciskās vai profesionālās darbības, par ienākumiem no kustamās vai nekustamās mantas nomas/pārdošanas, kredītiestādes kontu izdrukas”.</w:t>
      </w:r>
    </w:p>
    <w:p w:rsidR="008F4553" w:rsidRPr="001C5318" w:rsidRDefault="008F4553" w:rsidP="008F4553">
      <w:pPr>
        <w:widowControl w:val="0"/>
        <w:suppressAutoHyphens/>
        <w:autoSpaceDN w:val="0"/>
        <w:jc w:val="both"/>
        <w:textAlignment w:val="baseline"/>
        <w:rPr>
          <w:rFonts w:eastAsia="SimSun" w:cs="Mangal"/>
          <w:kern w:val="3"/>
          <w:lang w:eastAsia="zh-CN" w:bidi="hi-IN"/>
        </w:rPr>
      </w:pPr>
    </w:p>
    <w:p w:rsidR="008F4553" w:rsidRPr="001C5318" w:rsidRDefault="008F4553" w:rsidP="008F4553">
      <w:pPr>
        <w:widowControl w:val="0"/>
        <w:suppressAutoHyphens/>
        <w:autoSpaceDN w:val="0"/>
        <w:jc w:val="both"/>
        <w:textAlignment w:val="baseline"/>
        <w:rPr>
          <w:rFonts w:eastAsia="SimSun" w:cs="Mangal"/>
          <w:kern w:val="3"/>
          <w:lang w:eastAsia="zh-CN" w:bidi="hi-IN"/>
        </w:rPr>
      </w:pPr>
    </w:p>
    <w:p w:rsidR="009F6335" w:rsidRPr="008420DC" w:rsidRDefault="009F6335" w:rsidP="009F6335"/>
    <w:p w:rsidR="00834D31" w:rsidRDefault="00834D31" w:rsidP="00834D31">
      <w:pPr>
        <w:tabs>
          <w:tab w:val="center" w:pos="4153"/>
        </w:tabs>
      </w:pPr>
      <w:r>
        <w:t>Sēdes vadītāja</w:t>
      </w:r>
      <w:r>
        <w:tab/>
        <w:t xml:space="preserve">           </w:t>
      </w:r>
      <w:r w:rsidR="00A329ED">
        <w:t xml:space="preserve">                                                       </w:t>
      </w:r>
      <w:r>
        <w:t xml:space="preserve">               </w:t>
      </w:r>
      <w:proofErr w:type="spellStart"/>
      <w:r>
        <w:t>I.Silicka</w:t>
      </w:r>
      <w:proofErr w:type="spellEnd"/>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8F4553" w:rsidRDefault="008F4553" w:rsidP="00834D31">
      <w:pPr>
        <w:jc w:val="center"/>
        <w:rPr>
          <w:b/>
        </w:rPr>
      </w:pPr>
    </w:p>
    <w:p w:rsidR="008F4553" w:rsidRDefault="008F4553" w:rsidP="00834D31">
      <w:pPr>
        <w:jc w:val="center"/>
        <w:rPr>
          <w:b/>
        </w:rPr>
      </w:pPr>
    </w:p>
    <w:p w:rsidR="008F4553" w:rsidRDefault="008F4553" w:rsidP="00834D31">
      <w:pPr>
        <w:jc w:val="center"/>
        <w:rPr>
          <w:b/>
        </w:rPr>
      </w:pPr>
    </w:p>
    <w:p w:rsidR="008F4553" w:rsidRDefault="008F4553" w:rsidP="00834D31">
      <w:pPr>
        <w:jc w:val="center"/>
        <w:rPr>
          <w:b/>
        </w:rPr>
      </w:pPr>
    </w:p>
    <w:p w:rsidR="008F4553" w:rsidRDefault="008F4553" w:rsidP="00834D31">
      <w:pPr>
        <w:jc w:val="center"/>
        <w:rPr>
          <w:b/>
        </w:rPr>
      </w:pPr>
    </w:p>
    <w:p w:rsidR="008F4553" w:rsidRDefault="008F4553" w:rsidP="00834D31">
      <w:pPr>
        <w:jc w:val="center"/>
        <w:rPr>
          <w:b/>
        </w:rPr>
      </w:pPr>
    </w:p>
    <w:p w:rsidR="008F4553" w:rsidRDefault="008F4553" w:rsidP="00834D31">
      <w:pPr>
        <w:jc w:val="center"/>
        <w:rPr>
          <w:b/>
        </w:rPr>
      </w:pPr>
    </w:p>
    <w:p w:rsidR="009B4D18" w:rsidRDefault="009B4D18" w:rsidP="00834D31">
      <w:pPr>
        <w:jc w:val="center"/>
        <w:rPr>
          <w:b/>
        </w:rPr>
      </w:pPr>
    </w:p>
    <w:p w:rsidR="00A329ED" w:rsidRDefault="00A329ED" w:rsidP="00834D31">
      <w:pPr>
        <w:jc w:val="center"/>
        <w:rPr>
          <w:b/>
        </w:rPr>
      </w:pPr>
    </w:p>
    <w:p w:rsidR="00A329ED" w:rsidRDefault="00A329ED" w:rsidP="00834D31">
      <w:pPr>
        <w:jc w:val="center"/>
        <w:rPr>
          <w:b/>
        </w:rPr>
      </w:pPr>
    </w:p>
    <w:p w:rsidR="00A329ED" w:rsidRDefault="00A329ED" w:rsidP="00834D31">
      <w:pPr>
        <w:jc w:val="center"/>
        <w:rPr>
          <w:b/>
        </w:rPr>
      </w:pPr>
    </w:p>
    <w:p w:rsidR="00A329ED" w:rsidRDefault="00A329ED" w:rsidP="00834D31">
      <w:pPr>
        <w:jc w:val="center"/>
        <w:rPr>
          <w:b/>
        </w:rPr>
      </w:pPr>
    </w:p>
    <w:p w:rsidR="009217B3" w:rsidRDefault="009217B3" w:rsidP="00834D31">
      <w:pPr>
        <w:jc w:val="center"/>
        <w:rPr>
          <w:b/>
        </w:rPr>
      </w:pPr>
    </w:p>
    <w:p w:rsidR="009217B3" w:rsidRDefault="009217B3" w:rsidP="00834D31">
      <w:pPr>
        <w:jc w:val="center"/>
        <w:rPr>
          <w:b/>
        </w:rPr>
      </w:pPr>
    </w:p>
    <w:p w:rsidR="009217B3" w:rsidRDefault="009217B3" w:rsidP="009217B3"/>
    <w:p w:rsidR="009217B3" w:rsidRPr="005E23E5" w:rsidRDefault="009217B3" w:rsidP="009217B3">
      <w:pPr>
        <w:jc w:val="center"/>
      </w:pPr>
    </w:p>
    <w:p w:rsidR="009217B3" w:rsidRDefault="009217B3" w:rsidP="009217B3">
      <w:pPr>
        <w:spacing w:line="360" w:lineRule="auto"/>
        <w:jc w:val="center"/>
        <w:rPr>
          <w:b/>
          <w:color w:val="333333"/>
        </w:rPr>
      </w:pPr>
      <w:r>
        <w:rPr>
          <w:b/>
          <w:noProof/>
          <w:color w:val="333333"/>
          <w:lang w:val="en-GB" w:eastAsia="en-GB"/>
        </w:rPr>
        <w:lastRenderedPageBreak/>
        <w:drawing>
          <wp:anchor distT="0" distB="0" distL="114300" distR="114300" simplePos="0" relativeHeight="251665408" behindDoc="1" locked="0" layoutInCell="1" allowOverlap="1" wp14:anchorId="3B55A9E2" wp14:editId="60631A3E">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9217B3" w:rsidRDefault="009217B3" w:rsidP="009F6335">
      <w:pPr>
        <w:spacing w:line="360" w:lineRule="auto"/>
        <w:rPr>
          <w:b/>
          <w:color w:val="333333"/>
        </w:rPr>
      </w:pPr>
      <w:r>
        <w:rPr>
          <w:b/>
          <w:color w:val="333333"/>
        </w:rPr>
        <w:t xml:space="preserve">                         </w:t>
      </w:r>
    </w:p>
    <w:p w:rsidR="009B4D18" w:rsidRDefault="009B4D18" w:rsidP="009217B3">
      <w:pPr>
        <w:spacing w:line="360" w:lineRule="auto"/>
        <w:jc w:val="center"/>
        <w:rPr>
          <w:b/>
          <w:color w:val="333333"/>
        </w:rPr>
      </w:pPr>
    </w:p>
    <w:p w:rsidR="009B4D18" w:rsidRDefault="009B4D18" w:rsidP="009217B3">
      <w:pPr>
        <w:spacing w:line="360" w:lineRule="auto"/>
        <w:jc w:val="center"/>
        <w:rPr>
          <w:b/>
          <w:color w:val="333333"/>
        </w:rPr>
      </w:pPr>
    </w:p>
    <w:p w:rsidR="009B4D18" w:rsidRDefault="009B4D18" w:rsidP="009217B3">
      <w:pPr>
        <w:spacing w:line="360" w:lineRule="auto"/>
        <w:jc w:val="center"/>
        <w:rPr>
          <w:b/>
          <w:color w:val="333333"/>
        </w:rPr>
      </w:pPr>
    </w:p>
    <w:p w:rsidR="009217B3" w:rsidRPr="00F07246" w:rsidRDefault="009217B3" w:rsidP="009217B3">
      <w:pPr>
        <w:spacing w:line="360" w:lineRule="auto"/>
        <w:jc w:val="center"/>
        <w:rPr>
          <w:b/>
          <w:color w:val="333333"/>
        </w:rPr>
      </w:pPr>
      <w:r>
        <w:rPr>
          <w:b/>
          <w:color w:val="333333"/>
        </w:rPr>
        <w:t>LATVIJAS  REPUBLIKA</w:t>
      </w:r>
    </w:p>
    <w:p w:rsidR="009217B3" w:rsidRDefault="009217B3" w:rsidP="009217B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9217B3" w:rsidRPr="00644D31" w:rsidRDefault="009217B3" w:rsidP="009217B3">
      <w:pPr>
        <w:jc w:val="center"/>
        <w:rPr>
          <w:b/>
          <w:color w:val="333333"/>
          <w:sz w:val="16"/>
          <w:szCs w:val="16"/>
        </w:rPr>
      </w:pPr>
      <w:r>
        <w:rPr>
          <w:b/>
          <w:color w:val="333333"/>
          <w:sz w:val="16"/>
          <w:szCs w:val="16"/>
        </w:rPr>
        <w:t>____________________________________________________________________________________________</w:t>
      </w:r>
    </w:p>
    <w:p w:rsidR="009217B3" w:rsidRDefault="009217B3" w:rsidP="009217B3">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9217B3" w:rsidRDefault="009217B3" w:rsidP="009217B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9217B3" w:rsidRPr="009F5CA4" w:rsidRDefault="009217B3" w:rsidP="009217B3">
      <w:pPr>
        <w:ind w:left="720"/>
        <w:jc w:val="both"/>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r>
          <w:rPr>
            <w:color w:val="333333"/>
            <w:sz w:val="18"/>
            <w:szCs w:val="18"/>
          </w:rPr>
          <w:t xml:space="preserve"> </w:t>
        </w:r>
      </w:smartTag>
      <w:r>
        <w:rPr>
          <w:color w:val="333333"/>
          <w:sz w:val="18"/>
          <w:szCs w:val="18"/>
        </w:rPr>
        <w:t xml:space="preserve">65711030 , e-pasts: </w:t>
      </w:r>
      <w:hyperlink r:id="rId8" w:history="1">
        <w:r w:rsidRPr="00695E8D">
          <w:rPr>
            <w:rStyle w:val="Hyperlink"/>
            <w:sz w:val="18"/>
            <w:szCs w:val="18"/>
          </w:rPr>
          <w:t>dome@karsava.lv</w:t>
        </w:r>
      </w:hyperlink>
    </w:p>
    <w:p w:rsidR="009217B3" w:rsidRPr="009F5CA4" w:rsidRDefault="009217B3" w:rsidP="009217B3">
      <w:pPr>
        <w:ind w:left="720"/>
        <w:jc w:val="both"/>
      </w:pPr>
    </w:p>
    <w:p w:rsidR="005A579D" w:rsidRPr="00940E43" w:rsidRDefault="005A579D" w:rsidP="005A579D">
      <w:pPr>
        <w:keepNext/>
        <w:jc w:val="center"/>
        <w:outlineLvl w:val="0"/>
        <w:rPr>
          <w:b/>
          <w:bCs/>
          <w:color w:val="000000"/>
          <w:kern w:val="36"/>
        </w:rPr>
      </w:pPr>
      <w:r w:rsidRPr="00940E43">
        <w:rPr>
          <w:b/>
          <w:bCs/>
          <w:color w:val="000000"/>
          <w:kern w:val="36"/>
        </w:rPr>
        <w:t>Kārsavas novada pašvaldības 2009.gada 30. septembra</w:t>
      </w:r>
    </w:p>
    <w:p w:rsidR="005A579D" w:rsidRPr="00940E43" w:rsidRDefault="005A579D" w:rsidP="005A579D">
      <w:pPr>
        <w:jc w:val="center"/>
        <w:rPr>
          <w:b/>
          <w:u w:val="single"/>
        </w:rPr>
      </w:pPr>
      <w:r>
        <w:rPr>
          <w:b/>
          <w:color w:val="000000"/>
          <w:kern w:val="36"/>
        </w:rPr>
        <w:t>saistošo noteikumu Nr. 8</w:t>
      </w:r>
      <w:r w:rsidRPr="00940E43">
        <w:rPr>
          <w:b/>
          <w:color w:val="000000"/>
          <w:kern w:val="36"/>
        </w:rPr>
        <w:t xml:space="preserve"> </w:t>
      </w:r>
      <w:r w:rsidRPr="00940E43">
        <w:rPr>
          <w:b/>
        </w:rPr>
        <w:t xml:space="preserve"> „</w:t>
      </w:r>
      <w:r w:rsidRPr="00940E43">
        <w:rPr>
          <w:b/>
          <w:u w:val="single"/>
        </w:rPr>
        <w:t>Grozījumi saistošajos noteikumos Nr.5</w:t>
      </w:r>
    </w:p>
    <w:p w:rsidR="005A579D" w:rsidRPr="00940E43" w:rsidRDefault="005A579D" w:rsidP="005A579D">
      <w:pPr>
        <w:jc w:val="center"/>
        <w:rPr>
          <w:b/>
          <w:u w:val="single"/>
        </w:rPr>
      </w:pPr>
      <w:r w:rsidRPr="00940E43">
        <w:rPr>
          <w:b/>
          <w:u w:val="single"/>
        </w:rPr>
        <w:t>„Par sociālās palīdzības pabalstiem Kārsavas novadā”</w:t>
      </w:r>
    </w:p>
    <w:p w:rsidR="005A579D" w:rsidRPr="00940E43" w:rsidRDefault="005A579D" w:rsidP="005A579D">
      <w:pPr>
        <w:jc w:val="center"/>
        <w:rPr>
          <w:b/>
        </w:rPr>
      </w:pPr>
      <w:r w:rsidRPr="00940E43">
        <w:rPr>
          <w:b/>
        </w:rPr>
        <w:t xml:space="preserve">paskaidrojuma raksts </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79"/>
      </w:tblGrid>
      <w:tr w:rsidR="005A579D" w:rsidRPr="00940E43" w:rsidTr="00524D90">
        <w:trPr>
          <w:trHeight w:val="245"/>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color w:val="000000"/>
                <w:sz w:val="23"/>
                <w:szCs w:val="23"/>
              </w:rPr>
              <w:t xml:space="preserve"> </w:t>
            </w:r>
            <w:r w:rsidRPr="00940E43">
              <w:rPr>
                <w:b/>
                <w:bCs/>
                <w:color w:val="000000"/>
                <w:sz w:val="23"/>
                <w:szCs w:val="23"/>
              </w:rPr>
              <w:t xml:space="preserve">Paskaidrojuma raksta sadaļas </w:t>
            </w:r>
          </w:p>
        </w:tc>
        <w:tc>
          <w:tcPr>
            <w:tcW w:w="4576"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b/>
                <w:bCs/>
                <w:color w:val="000000"/>
                <w:sz w:val="23"/>
                <w:szCs w:val="23"/>
              </w:rPr>
              <w:t xml:space="preserve">Norādāmā informācija </w:t>
            </w:r>
          </w:p>
        </w:tc>
      </w:tr>
      <w:tr w:rsidR="005A579D" w:rsidRPr="00940E43" w:rsidTr="00524D90">
        <w:trPr>
          <w:trHeight w:val="799"/>
        </w:trPr>
        <w:tc>
          <w:tcPr>
            <w:tcW w:w="4928" w:type="dxa"/>
            <w:tcBorders>
              <w:top w:val="single" w:sz="4" w:space="0" w:color="auto"/>
              <w:left w:val="single" w:sz="4" w:space="0" w:color="auto"/>
              <w:bottom w:val="single" w:sz="4" w:space="0" w:color="auto"/>
              <w:right w:val="single" w:sz="4" w:space="0" w:color="auto"/>
            </w:tcBorders>
            <w:hideMark/>
          </w:tcPr>
          <w:p w:rsidR="005A579D" w:rsidRDefault="005A579D" w:rsidP="00524D90">
            <w:pPr>
              <w:autoSpaceDE w:val="0"/>
              <w:adjustRightInd w:val="0"/>
              <w:spacing w:line="256" w:lineRule="auto"/>
              <w:rPr>
                <w:color w:val="000000"/>
                <w:sz w:val="23"/>
                <w:szCs w:val="23"/>
              </w:rPr>
            </w:pPr>
            <w:r w:rsidRPr="00940E43">
              <w:rPr>
                <w:color w:val="000000"/>
                <w:sz w:val="23"/>
                <w:szCs w:val="23"/>
              </w:rPr>
              <w:t xml:space="preserve">1.Projekta nepieciešamības pamatojums </w:t>
            </w:r>
          </w:p>
          <w:p w:rsidR="005A579D" w:rsidRPr="00534A25" w:rsidRDefault="005A579D" w:rsidP="00524D90">
            <w:pPr>
              <w:rPr>
                <w:sz w:val="23"/>
                <w:szCs w:val="23"/>
              </w:rPr>
            </w:pPr>
          </w:p>
          <w:p w:rsidR="005A579D" w:rsidRPr="00534A25" w:rsidRDefault="005A579D" w:rsidP="00524D90">
            <w:pPr>
              <w:rPr>
                <w:sz w:val="23"/>
                <w:szCs w:val="23"/>
              </w:rPr>
            </w:pPr>
          </w:p>
          <w:p w:rsidR="005A579D" w:rsidRDefault="005A579D" w:rsidP="00524D90">
            <w:pP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Default="005A579D" w:rsidP="00524D90">
            <w:pPr>
              <w:jc w:val="center"/>
              <w:rPr>
                <w:sz w:val="23"/>
                <w:szCs w:val="23"/>
              </w:rPr>
            </w:pPr>
          </w:p>
          <w:p w:rsidR="005A579D" w:rsidRPr="00534A25" w:rsidRDefault="005A579D" w:rsidP="00524D90">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rsidR="005A579D" w:rsidRDefault="005A579D" w:rsidP="00524D90">
            <w:pPr>
              <w:spacing w:line="256" w:lineRule="auto"/>
              <w:jc w:val="both"/>
            </w:pPr>
            <w:r>
              <w:lastRenderedPageBreak/>
              <w:t xml:space="preserve">1) Nosacījumus ģimenes vai atsevišķi dzīvojošas personas (turpmāk – ģimene (persona)) ienākumu un materiālā stāvokļa novērtēšanai, nosakot atbilstību trūcīgas ģimenes (personas) statusam, nosaka Ministru kabineta 2010. gada 30. marta noteikumi Nr.299 „Noteikumi par ģimenes vai atsevišķi dzīvojošas personas atzīšanu par trūcīgu” (turpmāk – noteikumi). </w:t>
            </w:r>
          </w:p>
          <w:p w:rsidR="005A579D" w:rsidRDefault="005A579D" w:rsidP="00524D90">
            <w:pPr>
              <w:spacing w:line="256" w:lineRule="auto"/>
              <w:jc w:val="both"/>
            </w:pPr>
            <w:r>
              <w:t>Minēto noteikumu 19.punkts nosaka, kādu ģimenes (personas) īpašumā esošu īpašumu šo noteikumu izpratnē neuzskata par īpašumu, nosakot atbilstību trūcīgas ģimenes (personas) statusam. Noteikumu 19.4. apakšpunkts paredz, ka par īpašumu šo noteikumu izpratnē nav uzskatāms pašvaldības saistošajos noteikumos noteiktais kustamais un nekustamais īpašums.</w:t>
            </w:r>
          </w:p>
          <w:p w:rsidR="005A579D" w:rsidRDefault="005A579D" w:rsidP="00524D90">
            <w:pPr>
              <w:spacing w:line="256" w:lineRule="auto"/>
              <w:jc w:val="both"/>
            </w:pPr>
            <w:r>
              <w:t xml:space="preserve">Lai nodrošinātu Kārsavas novada pašvaldības iedzīvotāju, kuri nonākuši krīzes situācijā un nespēj nodrošināt savas pamatvajadzības (ēdiens, apģērbs, mājoklis, veselības aprūpe, obligātā izglītība) interešu aizsardzību, ir lietderīgi paplašināt noteikumos noteiktos materiālā stāvokļa (īpašuma) novērtēšanas kritērijus, nosakot papildus nosacījumus, kādi īpašumi nav uzskatāmi par īpašumu noteikumu izpratnē. </w:t>
            </w:r>
          </w:p>
          <w:p w:rsidR="005A579D" w:rsidRDefault="005A579D" w:rsidP="00524D90">
            <w:pPr>
              <w:spacing w:line="256" w:lineRule="auto"/>
              <w:jc w:val="both"/>
            </w:pPr>
            <w:r>
              <w:lastRenderedPageBreak/>
              <w:t xml:space="preserve"> Galvenokārt, lauku teritorijas iedzīvotājiem, kuriem pieder lauksaimniecības tehnika un, kuri ir nonākuši krīzes situācijā, ir nepieciešams traktors un tā piekabe piemājas saimniecības uzturēšanai, ģimenes pamatvajadzību nodrošināšanai, līdz ar to ir nepieciešams veikt grozījumus noteikumos, papildus nosakot transportlīdzekļus, kuri nav uzskatāmi par īpašumu, piešķirot trūcīgas vai maznodrošinātas ģimenes (personas) statusu. </w:t>
            </w:r>
          </w:p>
          <w:p w:rsidR="005A579D" w:rsidRDefault="005A579D" w:rsidP="00524D90">
            <w:pPr>
              <w:spacing w:line="256" w:lineRule="auto"/>
              <w:jc w:val="both"/>
            </w:pPr>
            <w:r>
              <w:t>2) Iepriekšminēto noteikumu 10. punkts nosaka, ka trūcīgas ģimenes (personas) statusu nosaka  uz laiku no trim līdz sešiem mēnešiem, tādēļ saistošajos noteikumos ir jāatrunā uz kādu periodu un kādām iedzīvotāju grupām tiks piešķirts trūcīgas/ maznodrošinātas ģimenes (personas) statuss.</w:t>
            </w:r>
          </w:p>
          <w:p w:rsidR="005A579D" w:rsidRDefault="005A579D" w:rsidP="00524D90">
            <w:pPr>
              <w:spacing w:line="256" w:lineRule="auto"/>
              <w:jc w:val="both"/>
            </w:pPr>
            <w:r>
              <w:t>3) Pamatojoties uz Sociālo pakalpojumu un sociālās palīdzības likuma 7.panta 2.punktu, klientam ir pienākums sniegt ziņas par sevi, savukārt, pašvaldībai ir pienākums likumā „Par sociālo drošību” noteiktajā kārtībā pārbaudīt saņemto informāciju.</w:t>
            </w:r>
          </w:p>
          <w:p w:rsidR="005A579D" w:rsidRDefault="005A579D" w:rsidP="00524D90">
            <w:pPr>
              <w:spacing w:line="256" w:lineRule="auto"/>
              <w:jc w:val="both"/>
            </w:pPr>
            <w:r>
              <w:t>Ņemot vērā to, ka Sociālajam dienestam ir iespēja izmantot sociālās palīdzības sistēmas (SOPA) pieejamos datus no valsts informācijas sistēmām un reģistriem, un pašvaldības iestādēm nav tiesību no personām pieprasīt to informāciju, ko iestāde var iegūt pati, ir veikti grozījumi saistošo noteikumu sociālās palīdzības saņemšanas kārtībā, nosakot pabalsta pieprasītājam iesniedzamos dokumentus ģimenes (personas) ienākumu un materiālā stāvokļa izvērtēšanai.</w:t>
            </w:r>
          </w:p>
          <w:p w:rsidR="005A579D" w:rsidRPr="00940E43" w:rsidRDefault="005A579D" w:rsidP="00524D90">
            <w:pPr>
              <w:spacing w:line="256" w:lineRule="auto"/>
              <w:jc w:val="both"/>
            </w:pPr>
            <w:r>
              <w:t xml:space="preserve">4) Lai nodrošinātu pilnvērtīgu ģimenes (personas) sociālās situācijas </w:t>
            </w:r>
            <w:proofErr w:type="spellStart"/>
            <w:r>
              <w:t>izvērtējumu</w:t>
            </w:r>
            <w:proofErr w:type="spellEnd"/>
            <w:r>
              <w:t xml:space="preserve"> un sasniegtu noteikto mērķi, informācijas apkopošanai ir nepieciešams papildināt klienta lietā iekļaujamo dokumentu klāstu.</w:t>
            </w:r>
          </w:p>
        </w:tc>
      </w:tr>
      <w:tr w:rsidR="005A579D" w:rsidRPr="00940E43" w:rsidTr="00524D90">
        <w:trPr>
          <w:trHeight w:val="2455"/>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Pr>
                <w:color w:val="000000"/>
                <w:sz w:val="23"/>
                <w:szCs w:val="23"/>
              </w:rPr>
              <w:lastRenderedPageBreak/>
              <w:t>2. Īss projekta satura izklāsts</w:t>
            </w:r>
          </w:p>
        </w:tc>
        <w:tc>
          <w:tcPr>
            <w:tcW w:w="4576" w:type="dxa"/>
            <w:tcBorders>
              <w:top w:val="single" w:sz="4" w:space="0" w:color="auto"/>
              <w:left w:val="single" w:sz="4" w:space="0" w:color="auto"/>
              <w:bottom w:val="single" w:sz="4" w:space="0" w:color="auto"/>
              <w:right w:val="single" w:sz="4" w:space="0" w:color="auto"/>
            </w:tcBorders>
          </w:tcPr>
          <w:p w:rsidR="005A579D" w:rsidRDefault="005A579D" w:rsidP="00524D90">
            <w:pPr>
              <w:spacing w:line="256" w:lineRule="auto"/>
              <w:jc w:val="both"/>
            </w:pPr>
            <w:r>
              <w:t>1) Saistošo noteikumu grozījumu projekts paredz, ka nosakot atbilstību trūcīgas/maznodrošinātas ģimenes (personas) statusam, par īpašumu netiks uzskatīts, (papildus saistošajos noteikumos noteiktajiem īpašumiem aktuālajā redakcijā) viens traktors un tā piekabe, kas ģimenes (personas) īpašumā ir reģistrēti vismaz 12 mēnešus pirms trūcīgas/ maznodrošinātas ģimenes (personas) statusa pieprasīšanas un transportlīdzekļi, kas nav jaunāki par 15 gadiem, kā arī nekustamais īpašums: viena garāža un piemājas saimniecības ēkas.</w:t>
            </w:r>
          </w:p>
          <w:p w:rsidR="005A579D" w:rsidRDefault="005A579D" w:rsidP="00524D90">
            <w:pPr>
              <w:spacing w:line="256" w:lineRule="auto"/>
              <w:jc w:val="both"/>
            </w:pPr>
            <w:r>
              <w:t xml:space="preserve"> Atbalstot personas ar invaliditāti, izvērtējot  materiālo stāvokli, par īpašumu netiks uzskatīts viņu īpašumā esošs speciāli pielāgots vieglais automobilis.</w:t>
            </w:r>
          </w:p>
          <w:p w:rsidR="005A579D" w:rsidRDefault="005A579D" w:rsidP="00524D90">
            <w:pPr>
              <w:spacing w:line="256" w:lineRule="auto"/>
              <w:jc w:val="both"/>
            </w:pPr>
            <w:r>
              <w:t>2) Grozījumu projekts paredz, ka trūcīgas/maznodrošinātas ģimenes (personas) statuss ģimenei, kurā ir kaut viena persona darbspējīgā vecumā, vai atsevišķi dzīvojošai personai darbspējīgā vecumā tiek piešķirts uz 3 mēnešiem, bet atsevišķi dzīvojošam vecuma vai invaliditātes pensijas vai valsts sociālā nodrošinājuma pabalsta saņēmējam vai arī ģimenei, kurā nav nevienas personas darbspējīgā vecumā, tiek piešķirts uz 6 mēnešiem.</w:t>
            </w:r>
          </w:p>
          <w:p w:rsidR="005A579D" w:rsidRDefault="005A579D" w:rsidP="00524D90">
            <w:pPr>
              <w:spacing w:line="256" w:lineRule="auto"/>
              <w:jc w:val="both"/>
            </w:pPr>
            <w:r>
              <w:t>3) Saistošo  noteikumu grozījumu projekts paredz noteikt dokumentus, kas jāiesniedz ģimenes  (personas) ienākumu un materiālā stāvokļa izvērtēšanai, izslēdzot tos dokumentus par informāciju, kura   pašvaldības sociālajam dienestam ir pieejama valsts datu reģistros u.c.</w:t>
            </w:r>
          </w:p>
          <w:p w:rsidR="005A579D" w:rsidRPr="00940E43" w:rsidRDefault="005A579D" w:rsidP="00524D90">
            <w:pPr>
              <w:spacing w:line="256" w:lineRule="auto"/>
              <w:jc w:val="both"/>
            </w:pPr>
            <w:r>
              <w:t xml:space="preserve">4) Grozījumu projekts paredz klienta lietā iekļaut: klienta iesniegumu, iztikas līdzekļu deklarāciju, ienākumus un materiālo stāvokli apliecinošus dokumentus, dzīvesvietas apsekošanas aktu, sarunas protokolu (pēc nepieciešamības), sociālās situācijas </w:t>
            </w:r>
            <w:proofErr w:type="spellStart"/>
            <w:r>
              <w:t>izvērtējumu</w:t>
            </w:r>
            <w:proofErr w:type="spellEnd"/>
            <w:r>
              <w:t xml:space="preserve">, rehabilitācijas plānu (pēc nepieciešamības), vienošanos par līdzdarbības pienākumu pildīšanu, pabalsta aprēķinu garantētā minimālā ienākumu līmeņa nodrošināšanai., citus dokumentus, kas nepieciešami ģimenes (personas) </w:t>
            </w:r>
            <w:r>
              <w:lastRenderedPageBreak/>
              <w:t>materiālā stāvokļa izvērtēšanai un lēmuma pieņemšanai,  SD lēmumus.</w:t>
            </w:r>
          </w:p>
        </w:tc>
      </w:tr>
      <w:tr w:rsidR="005A579D" w:rsidRPr="00940E43" w:rsidTr="00524D90">
        <w:trPr>
          <w:trHeight w:val="1679"/>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color w:val="000000"/>
                <w:sz w:val="23"/>
                <w:szCs w:val="23"/>
              </w:rPr>
              <w:lastRenderedPageBreak/>
              <w:t>3. Informācija par plānoto projekta ietekmi uz pašvaldības budžetu</w:t>
            </w:r>
          </w:p>
        </w:tc>
        <w:tc>
          <w:tcPr>
            <w:tcW w:w="4576"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spacing w:line="256" w:lineRule="auto"/>
              <w:jc w:val="both"/>
              <w:rPr>
                <w:bCs/>
              </w:rPr>
            </w:pPr>
            <w:r>
              <w:rPr>
                <w:bCs/>
              </w:rPr>
              <w:t>Papildus budžeta līdzekļi 2015.gadā nav nepieciešami.</w:t>
            </w:r>
          </w:p>
        </w:tc>
      </w:tr>
      <w:tr w:rsidR="005A579D" w:rsidRPr="00940E43" w:rsidTr="00524D90">
        <w:trPr>
          <w:trHeight w:val="661"/>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color w:val="000000"/>
                <w:sz w:val="23"/>
                <w:szCs w:val="23"/>
              </w:rPr>
              <w:t xml:space="preserve">4. Informācija par plānoto projekta ietekmi uz uzņēmējdarbības vidi pašvaldības teritorijā </w:t>
            </w:r>
          </w:p>
        </w:tc>
        <w:tc>
          <w:tcPr>
            <w:tcW w:w="4576"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jc w:val="both"/>
              <w:rPr>
                <w:color w:val="000000"/>
                <w:sz w:val="23"/>
                <w:szCs w:val="23"/>
              </w:rPr>
            </w:pPr>
            <w:r>
              <w:rPr>
                <w:color w:val="000000"/>
                <w:sz w:val="23"/>
                <w:szCs w:val="23"/>
              </w:rPr>
              <w:t xml:space="preserve">Projekta mērķis ir atbalstīt trūcīgas/ maznodrošinātas ģimenes (personas) statusa piešķiršanu personām, kuru īpašumā ir  nekustamais/kustamais īpašums. Trūcīgas un maznodrošinātas ģimenes (personas) statuss piešķir tiesības pretendēt uz pašvaldības sociālo palīdzību, trūcīgas ģimenes (personas) statuss arī uz valsts noteiktajiem atvieglojumiem. Sekojoši pašvaldība, sniedzot atbalstu trūcīgām, maznodrošinātām ģimenēm (personām), nodrošina iedzīvotāju sociālo labklājību.                                                  </w:t>
            </w:r>
          </w:p>
        </w:tc>
      </w:tr>
      <w:tr w:rsidR="005A579D" w:rsidRPr="00940E43" w:rsidTr="00524D90">
        <w:trPr>
          <w:trHeight w:val="523"/>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color w:val="000000"/>
                <w:sz w:val="23"/>
                <w:szCs w:val="23"/>
              </w:rPr>
              <w:t xml:space="preserve">5. Informācija par administratīvajām procedūrām </w:t>
            </w:r>
          </w:p>
        </w:tc>
        <w:tc>
          <w:tcPr>
            <w:tcW w:w="4576"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jc w:val="both"/>
              <w:rPr>
                <w:color w:val="000000"/>
              </w:rPr>
            </w:pPr>
            <w:r w:rsidRPr="00940E43">
              <w:rPr>
                <w:color w:val="000000"/>
              </w:rPr>
              <w:t>Saistošo noteiku</w:t>
            </w:r>
            <w:r>
              <w:rPr>
                <w:color w:val="000000"/>
              </w:rPr>
              <w:t>mu izpildi nodrošinās Sociālais dienests</w:t>
            </w:r>
          </w:p>
        </w:tc>
      </w:tr>
      <w:tr w:rsidR="005A579D" w:rsidRPr="00940E43" w:rsidTr="00524D90">
        <w:trPr>
          <w:trHeight w:val="385"/>
        </w:trPr>
        <w:tc>
          <w:tcPr>
            <w:tcW w:w="4928"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rPr>
                <w:color w:val="000000"/>
                <w:sz w:val="23"/>
                <w:szCs w:val="23"/>
              </w:rPr>
            </w:pPr>
            <w:r w:rsidRPr="00940E43">
              <w:rPr>
                <w:color w:val="000000"/>
                <w:sz w:val="23"/>
                <w:szCs w:val="23"/>
              </w:rPr>
              <w:t xml:space="preserve">6. Informācija par konsultācijām ar privātpersonām </w:t>
            </w:r>
          </w:p>
        </w:tc>
        <w:tc>
          <w:tcPr>
            <w:tcW w:w="4576" w:type="dxa"/>
            <w:tcBorders>
              <w:top w:val="single" w:sz="4" w:space="0" w:color="auto"/>
              <w:left w:val="single" w:sz="4" w:space="0" w:color="auto"/>
              <w:bottom w:val="single" w:sz="4" w:space="0" w:color="auto"/>
              <w:right w:val="single" w:sz="4" w:space="0" w:color="auto"/>
            </w:tcBorders>
            <w:hideMark/>
          </w:tcPr>
          <w:p w:rsidR="005A579D" w:rsidRPr="00940E43" w:rsidRDefault="005A579D" w:rsidP="00524D90">
            <w:pPr>
              <w:autoSpaceDE w:val="0"/>
              <w:adjustRightInd w:val="0"/>
              <w:spacing w:line="256" w:lineRule="auto"/>
              <w:jc w:val="both"/>
              <w:rPr>
                <w:color w:val="000000"/>
                <w:sz w:val="23"/>
                <w:szCs w:val="23"/>
              </w:rPr>
            </w:pPr>
            <w:r>
              <w:rPr>
                <w:color w:val="000000"/>
                <w:sz w:val="23"/>
                <w:szCs w:val="23"/>
              </w:rPr>
              <w:t>Informācija par konsultācijām ar privātpersonām nav notikušas.</w:t>
            </w:r>
          </w:p>
        </w:tc>
      </w:tr>
    </w:tbl>
    <w:p w:rsidR="005A579D" w:rsidRPr="00940E43" w:rsidRDefault="005A579D" w:rsidP="005A579D"/>
    <w:p w:rsidR="005A579D" w:rsidRPr="00940E43" w:rsidRDefault="005A579D" w:rsidP="005A579D">
      <w:pPr>
        <w:rPr>
          <w:b/>
          <w:bCs/>
        </w:rPr>
      </w:pPr>
    </w:p>
    <w:p w:rsidR="009B4D18" w:rsidRDefault="009B4D18" w:rsidP="009217B3">
      <w:pPr>
        <w:tabs>
          <w:tab w:val="center" w:pos="4153"/>
        </w:tabs>
      </w:pPr>
    </w:p>
    <w:p w:rsidR="009217B3" w:rsidRDefault="009217B3" w:rsidP="009217B3">
      <w:pPr>
        <w:tabs>
          <w:tab w:val="center" w:pos="4153"/>
        </w:tabs>
      </w:pPr>
      <w:r>
        <w:t>Sēdes vadītāja</w:t>
      </w:r>
      <w:r>
        <w:tab/>
        <w:t xml:space="preserve">           </w:t>
      </w:r>
      <w:r w:rsidR="00A329ED">
        <w:t xml:space="preserve">                                                    </w:t>
      </w:r>
      <w:r>
        <w:t xml:space="preserve">              </w:t>
      </w:r>
      <w:proofErr w:type="spellStart"/>
      <w:r>
        <w:t>I.Silicka</w:t>
      </w:r>
      <w:proofErr w:type="spellEnd"/>
    </w:p>
    <w:p w:rsidR="009217B3" w:rsidRDefault="009217B3"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sectPr w:rsidR="00834D31"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1841BA7"/>
    <w:multiLevelType w:val="hybridMultilevel"/>
    <w:tmpl w:val="1E062CEA"/>
    <w:lvl w:ilvl="0" w:tplc="8DA8130C">
      <w:start w:val="8"/>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161D0683"/>
    <w:multiLevelType w:val="hybridMultilevel"/>
    <w:tmpl w:val="6D9EC71A"/>
    <w:lvl w:ilvl="0" w:tplc="9C1C6D3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4"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1"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3"/>
  </w:num>
  <w:num w:numId="3">
    <w:abstractNumId w:val="17"/>
  </w:num>
  <w:num w:numId="4">
    <w:abstractNumId w:val="6"/>
  </w:num>
  <w:num w:numId="5">
    <w:abstractNumId w:val="25"/>
  </w:num>
  <w:num w:numId="6">
    <w:abstractNumId w:val="24"/>
  </w:num>
  <w:num w:numId="7">
    <w:abstractNumId w:val="13"/>
  </w:num>
  <w:num w:numId="8">
    <w:abstractNumId w:val="5"/>
  </w:num>
  <w:num w:numId="9">
    <w:abstractNumId w:val="9"/>
  </w:num>
  <w:num w:numId="10">
    <w:abstractNumId w:val="15"/>
  </w:num>
  <w:num w:numId="11">
    <w:abstractNumId w:val="11"/>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16"/>
  </w:num>
  <w:num w:numId="19">
    <w:abstractNumId w:val="4"/>
  </w:num>
  <w:num w:numId="20">
    <w:abstractNumId w:val="22"/>
  </w:num>
  <w:num w:numId="21">
    <w:abstractNumId w:val="0"/>
  </w:num>
  <w:num w:numId="22">
    <w:abstractNumId w:val="21"/>
  </w:num>
  <w:num w:numId="23">
    <w:abstractNumId w:val="14"/>
  </w:num>
  <w:num w:numId="24">
    <w:abstractNumId w:val="18"/>
  </w:num>
  <w:num w:numId="25">
    <w:abstractNumId w:val="12"/>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97447"/>
    <w:rsid w:val="000A2C4A"/>
    <w:rsid w:val="000A5F7C"/>
    <w:rsid w:val="000C2867"/>
    <w:rsid w:val="000F302E"/>
    <w:rsid w:val="00151749"/>
    <w:rsid w:val="001842D5"/>
    <w:rsid w:val="00193003"/>
    <w:rsid w:val="001D1AC4"/>
    <w:rsid w:val="001F7CA7"/>
    <w:rsid w:val="00236BB2"/>
    <w:rsid w:val="00242E0A"/>
    <w:rsid w:val="00271E7C"/>
    <w:rsid w:val="0027491F"/>
    <w:rsid w:val="00276AC3"/>
    <w:rsid w:val="002B0946"/>
    <w:rsid w:val="002C4D29"/>
    <w:rsid w:val="002E2EB7"/>
    <w:rsid w:val="00323A7D"/>
    <w:rsid w:val="003A1539"/>
    <w:rsid w:val="003B75C9"/>
    <w:rsid w:val="003F6BBB"/>
    <w:rsid w:val="00484DA7"/>
    <w:rsid w:val="004856B3"/>
    <w:rsid w:val="004F1611"/>
    <w:rsid w:val="005719D9"/>
    <w:rsid w:val="005A410B"/>
    <w:rsid w:val="005A579D"/>
    <w:rsid w:val="005C3047"/>
    <w:rsid w:val="005D67B5"/>
    <w:rsid w:val="005D7BC6"/>
    <w:rsid w:val="00617A64"/>
    <w:rsid w:val="00680F1F"/>
    <w:rsid w:val="006A3F99"/>
    <w:rsid w:val="006C2640"/>
    <w:rsid w:val="006C6AF5"/>
    <w:rsid w:val="006E0776"/>
    <w:rsid w:val="007111ED"/>
    <w:rsid w:val="00713FE7"/>
    <w:rsid w:val="007329CF"/>
    <w:rsid w:val="00776C28"/>
    <w:rsid w:val="00783DC2"/>
    <w:rsid w:val="007915D6"/>
    <w:rsid w:val="007B3F00"/>
    <w:rsid w:val="007D203C"/>
    <w:rsid w:val="007D79E3"/>
    <w:rsid w:val="00824506"/>
    <w:rsid w:val="00834D31"/>
    <w:rsid w:val="0086777F"/>
    <w:rsid w:val="008E642B"/>
    <w:rsid w:val="008F4553"/>
    <w:rsid w:val="008F689A"/>
    <w:rsid w:val="00917ACE"/>
    <w:rsid w:val="009217B3"/>
    <w:rsid w:val="00951B72"/>
    <w:rsid w:val="009719A5"/>
    <w:rsid w:val="00987AFF"/>
    <w:rsid w:val="009A4672"/>
    <w:rsid w:val="009B4D18"/>
    <w:rsid w:val="009C6B22"/>
    <w:rsid w:val="009F6335"/>
    <w:rsid w:val="009F635A"/>
    <w:rsid w:val="009F6547"/>
    <w:rsid w:val="00A329ED"/>
    <w:rsid w:val="00A33877"/>
    <w:rsid w:val="00AB2E85"/>
    <w:rsid w:val="00AC74BB"/>
    <w:rsid w:val="00AC7710"/>
    <w:rsid w:val="00AD5755"/>
    <w:rsid w:val="00AE3B03"/>
    <w:rsid w:val="00B56B46"/>
    <w:rsid w:val="00B91ADA"/>
    <w:rsid w:val="00BE628E"/>
    <w:rsid w:val="00C05D2A"/>
    <w:rsid w:val="00C70BF3"/>
    <w:rsid w:val="00CA2A93"/>
    <w:rsid w:val="00CF22D4"/>
    <w:rsid w:val="00CF6B51"/>
    <w:rsid w:val="00D10232"/>
    <w:rsid w:val="00D2361B"/>
    <w:rsid w:val="00D31844"/>
    <w:rsid w:val="00D336E5"/>
    <w:rsid w:val="00D42308"/>
    <w:rsid w:val="00D62254"/>
    <w:rsid w:val="00D631C4"/>
    <w:rsid w:val="00D97F39"/>
    <w:rsid w:val="00DB2FB6"/>
    <w:rsid w:val="00DB7151"/>
    <w:rsid w:val="00DC6BC5"/>
    <w:rsid w:val="00DD091D"/>
    <w:rsid w:val="00DD72ED"/>
    <w:rsid w:val="00E02575"/>
    <w:rsid w:val="00E104E2"/>
    <w:rsid w:val="00E951FA"/>
    <w:rsid w:val="00EF7D38"/>
    <w:rsid w:val="00F46896"/>
    <w:rsid w:val="00F863E8"/>
    <w:rsid w:val="00F90445"/>
    <w:rsid w:val="00F90EA6"/>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schemas-tilde-lv/tildestengine" w:name="veidnes"/>
  <w:smartTagType w:namespaceuri="urn:schemas-microsoft-com:office:smarttags" w:name="phon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2</cp:revision>
  <dcterms:created xsi:type="dcterms:W3CDTF">2018-01-11T11:28:00Z</dcterms:created>
  <dcterms:modified xsi:type="dcterms:W3CDTF">2018-01-11T11:28:00Z</dcterms:modified>
</cp:coreProperties>
</file>