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031" w:rsidRDefault="00503031" w:rsidP="00503031">
      <w:pPr>
        <w:tabs>
          <w:tab w:val="center" w:pos="1882"/>
          <w:tab w:val="right" w:pos="3765"/>
        </w:tabs>
      </w:pPr>
      <w:r>
        <w:rPr>
          <w:noProof/>
        </w:rPr>
        <w:drawing>
          <wp:anchor distT="0" distB="0" distL="114300" distR="114300" simplePos="0" relativeHeight="251659264" behindDoc="1" locked="0" layoutInCell="1" allowOverlap="1" wp14:anchorId="57535E11" wp14:editId="344CA198">
            <wp:simplePos x="0" y="0"/>
            <wp:positionH relativeFrom="column">
              <wp:posOffset>2733675</wp:posOffset>
            </wp:positionH>
            <wp:positionV relativeFrom="paragraph">
              <wp:posOffset>43180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03031" w:rsidRDefault="00503031" w:rsidP="00503031">
      <w:pPr>
        <w:spacing w:line="360" w:lineRule="auto"/>
        <w:rPr>
          <w:b/>
          <w:color w:val="333333"/>
        </w:rPr>
      </w:pPr>
    </w:p>
    <w:p w:rsidR="00503031" w:rsidRDefault="00503031" w:rsidP="00503031">
      <w:pPr>
        <w:spacing w:line="360" w:lineRule="auto"/>
        <w:jc w:val="center"/>
        <w:rPr>
          <w:b/>
          <w:color w:val="333333"/>
        </w:rPr>
      </w:pPr>
    </w:p>
    <w:p w:rsidR="00503031" w:rsidRDefault="00503031" w:rsidP="00503031">
      <w:pPr>
        <w:spacing w:line="360" w:lineRule="auto"/>
        <w:rPr>
          <w:b/>
          <w:color w:val="333333"/>
        </w:rPr>
      </w:pPr>
    </w:p>
    <w:p w:rsidR="00503031" w:rsidRDefault="00503031" w:rsidP="00503031">
      <w:pPr>
        <w:spacing w:line="360" w:lineRule="auto"/>
        <w:rPr>
          <w:b/>
          <w:color w:val="333333"/>
        </w:rPr>
      </w:pPr>
    </w:p>
    <w:p w:rsidR="00503031" w:rsidRPr="00F07246" w:rsidRDefault="00503031" w:rsidP="00503031">
      <w:pPr>
        <w:spacing w:line="360" w:lineRule="auto"/>
        <w:jc w:val="center"/>
        <w:rPr>
          <w:b/>
          <w:color w:val="333333"/>
        </w:rPr>
      </w:pPr>
      <w:r>
        <w:rPr>
          <w:b/>
          <w:color w:val="333333"/>
        </w:rPr>
        <w:t>LATVIJAS  REPUBLIKA</w:t>
      </w:r>
    </w:p>
    <w:p w:rsidR="00503031" w:rsidRDefault="00503031" w:rsidP="00503031">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503031" w:rsidRPr="00644D31" w:rsidRDefault="00503031" w:rsidP="00503031">
      <w:pPr>
        <w:jc w:val="center"/>
        <w:rPr>
          <w:b/>
          <w:color w:val="333333"/>
          <w:sz w:val="16"/>
          <w:szCs w:val="16"/>
        </w:rPr>
      </w:pPr>
      <w:r>
        <w:rPr>
          <w:b/>
          <w:color w:val="333333"/>
          <w:sz w:val="16"/>
          <w:szCs w:val="16"/>
        </w:rPr>
        <w:t>____________________________________________________________________________________________</w:t>
      </w:r>
    </w:p>
    <w:p w:rsidR="00503031" w:rsidRDefault="00503031" w:rsidP="00503031">
      <w:pPr>
        <w:jc w:val="center"/>
        <w:rPr>
          <w:color w:val="333333"/>
          <w:sz w:val="18"/>
          <w:szCs w:val="18"/>
        </w:rPr>
      </w:pPr>
      <w:r>
        <w:rPr>
          <w:color w:val="333333"/>
          <w:sz w:val="18"/>
          <w:szCs w:val="18"/>
        </w:rPr>
        <w:t>Reģ.Nr.90000017398</w:t>
      </w:r>
    </w:p>
    <w:p w:rsidR="00503031" w:rsidRDefault="00503031" w:rsidP="00503031">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503031" w:rsidRPr="00D66A5F" w:rsidRDefault="00503031" w:rsidP="00503031">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503031" w:rsidRPr="006C00D2" w:rsidRDefault="00503031" w:rsidP="00503031">
      <w:pPr>
        <w:rPr>
          <w:color w:val="333333"/>
          <w:sz w:val="22"/>
          <w:szCs w:val="22"/>
        </w:rPr>
      </w:pPr>
      <w:r w:rsidRPr="006C00D2">
        <w:rPr>
          <w:color w:val="333333"/>
          <w:sz w:val="22"/>
          <w:szCs w:val="22"/>
        </w:rPr>
        <w:t xml:space="preserve"> </w:t>
      </w:r>
      <w:r>
        <w:rPr>
          <w:color w:val="333333"/>
          <w:sz w:val="22"/>
          <w:szCs w:val="22"/>
        </w:rPr>
        <w:t xml:space="preserve">                            </w:t>
      </w:r>
    </w:p>
    <w:p w:rsidR="00503031" w:rsidRPr="00CF1C40" w:rsidRDefault="00503031" w:rsidP="00503031">
      <w:pPr>
        <w:jc w:val="center"/>
        <w:rPr>
          <w:b/>
          <w:sz w:val="22"/>
          <w:szCs w:val="22"/>
        </w:rPr>
      </w:pPr>
      <w:r w:rsidRPr="00986AE9">
        <w:rPr>
          <w:b/>
          <w:sz w:val="22"/>
          <w:szCs w:val="22"/>
        </w:rPr>
        <w:t xml:space="preserve">  </w:t>
      </w:r>
      <w:r w:rsidRPr="00CF1C40">
        <w:rPr>
          <w:b/>
          <w:sz w:val="22"/>
          <w:szCs w:val="22"/>
        </w:rPr>
        <w:t xml:space="preserve">DOMES  </w:t>
      </w:r>
      <w:r>
        <w:rPr>
          <w:b/>
          <w:sz w:val="22"/>
          <w:szCs w:val="22"/>
        </w:rPr>
        <w:t xml:space="preserve"> </w:t>
      </w:r>
      <w:r w:rsidRPr="00CF1C40">
        <w:rPr>
          <w:b/>
          <w:sz w:val="22"/>
          <w:szCs w:val="22"/>
        </w:rPr>
        <w:t xml:space="preserve">     SĒDES PROTOKOLA IZRAKSTS</w:t>
      </w:r>
    </w:p>
    <w:p w:rsidR="00503031" w:rsidRPr="00763642" w:rsidRDefault="00503031" w:rsidP="00503031">
      <w:pPr>
        <w:jc w:val="center"/>
      </w:pPr>
      <w:r w:rsidRPr="00763642">
        <w:t>Kārsavā</w:t>
      </w:r>
    </w:p>
    <w:p w:rsidR="00503031" w:rsidRPr="00763642" w:rsidRDefault="00503031" w:rsidP="00503031">
      <w:pPr>
        <w:rPr>
          <w:b/>
        </w:rPr>
      </w:pPr>
      <w:r>
        <w:t>24.01.2019</w:t>
      </w:r>
      <w:r w:rsidRPr="00763642">
        <w:t>.</w:t>
      </w:r>
      <w:r w:rsidRPr="00763642">
        <w:tab/>
      </w:r>
      <w:r w:rsidRPr="00763642">
        <w:tab/>
        <w:t xml:space="preserve">                                                                                             </w:t>
      </w:r>
      <w:r>
        <w:t xml:space="preserve">    </w:t>
      </w:r>
      <w:r w:rsidRPr="00763642">
        <w:t xml:space="preserve">  </w:t>
      </w:r>
      <w:r w:rsidRPr="00763642">
        <w:rPr>
          <w:b/>
        </w:rPr>
        <w:t>Nr.1</w:t>
      </w:r>
    </w:p>
    <w:p w:rsidR="00503031" w:rsidRDefault="00503031" w:rsidP="00503031">
      <w:r w:rsidRPr="00586B1D">
        <w:t>Sēde atklāta plkst. 15. 00</w:t>
      </w:r>
    </w:p>
    <w:p w:rsidR="00503031" w:rsidRPr="00387BD6" w:rsidRDefault="00503031" w:rsidP="00503031">
      <w:pPr>
        <w:pStyle w:val="ListParagraph"/>
        <w:ind w:left="4320"/>
        <w:rPr>
          <w:b/>
        </w:rPr>
      </w:pPr>
      <w:r w:rsidRPr="00387BD6">
        <w:rPr>
          <w:b/>
        </w:rPr>
        <w:t>12.&amp;</w:t>
      </w:r>
    </w:p>
    <w:p w:rsidR="00503031" w:rsidRPr="00387BD6" w:rsidRDefault="00503031" w:rsidP="00503031">
      <w:pPr>
        <w:pStyle w:val="ListParagraph"/>
        <w:jc w:val="center"/>
        <w:rPr>
          <w:b/>
          <w:u w:val="single"/>
        </w:rPr>
      </w:pPr>
      <w:r w:rsidRPr="00387BD6">
        <w:rPr>
          <w:b/>
          <w:u w:val="single"/>
        </w:rPr>
        <w:t xml:space="preserve">Par  Saistošo noteikumu Nr. 1 </w:t>
      </w:r>
      <w:r>
        <w:rPr>
          <w:b/>
          <w:u w:val="single"/>
        </w:rPr>
        <w:t>“</w:t>
      </w:r>
      <w:r w:rsidRPr="00387BD6">
        <w:rPr>
          <w:b/>
          <w:u w:val="single"/>
        </w:rPr>
        <w:t>Grozījumi 2016.gada 22. decembra saistošajos  noteikumos Nr.16 „Par pabalstiem autonomo funkciju un brīvprātīgo iniciatīvu izpildei Kārsavas novadā” apstiprināšanu</w:t>
      </w:r>
    </w:p>
    <w:p w:rsidR="00503031" w:rsidRDefault="00503031" w:rsidP="00503031">
      <w:pPr>
        <w:pStyle w:val="ListParagraph"/>
        <w:jc w:val="center"/>
      </w:pPr>
    </w:p>
    <w:p w:rsidR="00503031" w:rsidRPr="005865CA" w:rsidRDefault="00503031" w:rsidP="00503031">
      <w:pPr>
        <w:ind w:firstLine="720"/>
        <w:jc w:val="both"/>
        <w:rPr>
          <w:b/>
        </w:rPr>
      </w:pPr>
      <w:r>
        <w:t xml:space="preserve">Pamatojoties uz </w:t>
      </w:r>
      <w:r w:rsidRPr="00387BD6">
        <w:t xml:space="preserve">LR likuma „Par pašvaldībām” </w:t>
      </w:r>
      <w:r>
        <w:t xml:space="preserve"> </w:t>
      </w:r>
      <w:r w:rsidRPr="00387BD6">
        <w:t>43.panta 3.daļu</w:t>
      </w:r>
      <w:r>
        <w:t>,</w:t>
      </w:r>
      <w:r w:rsidRPr="00ED2BBD">
        <w:t xml:space="preserve"> </w:t>
      </w:r>
      <w:r>
        <w:t xml:space="preserve">ņemot vērā </w:t>
      </w:r>
      <w:r w:rsidRPr="00387BD6">
        <w:t xml:space="preserve">2019.gada 21.janvāra Kārsavas novada pašvaldības apvienotās finanšu, attīstības un teritoriālo lietu, izglītības, kultūras, sporta un jaunatnes lietu, sociālo un veselības lietu komitejas sēdes atzinumu, </w:t>
      </w:r>
      <w:r w:rsidRPr="00021FCC">
        <w:rPr>
          <w:lang w:val="de-DE"/>
        </w:rPr>
        <w:t xml:space="preserve">atklāti </w:t>
      </w:r>
      <w:r w:rsidRPr="006A1F90">
        <w:t xml:space="preserve">balsojot </w:t>
      </w:r>
      <w:r>
        <w:t xml:space="preserve">: </w:t>
      </w:r>
      <w:r w:rsidRPr="00F03B5B">
        <w:rPr>
          <w:b/>
        </w:rPr>
        <w:t>PAR 1</w:t>
      </w:r>
      <w:r>
        <w:rPr>
          <w:b/>
        </w:rPr>
        <w:t>4</w:t>
      </w:r>
      <w:r w:rsidRPr="00F03B5B">
        <w:t xml:space="preserve"> (</w:t>
      </w:r>
      <w:r>
        <w:t xml:space="preserve">Ināra Silicka, </w:t>
      </w:r>
      <w:r>
        <w:rPr>
          <w:lang w:val="de-DE"/>
        </w:rPr>
        <w:t>Tālis Mūrnieks, Inta Rancāne, Juris Vorkalis,   Oskars Petinens,  Edgars Puksts, Jānis Ļubka ,</w:t>
      </w:r>
      <w:r w:rsidRPr="00962DEB">
        <w:rPr>
          <w:lang w:val="de-DE"/>
        </w:rPr>
        <w:t xml:space="preserve"> </w:t>
      </w:r>
      <w:r>
        <w:rPr>
          <w:lang w:val="de-DE"/>
        </w:rPr>
        <w:t>Viktors Indričāns, Juris Poikāns, Modris Karpovs, Vairis Poikāns, Andrejs Ivanovs, Andrejs Krišāns, Andris Ļubka),</w:t>
      </w:r>
      <w:r w:rsidRPr="006A1F90">
        <w:t xml:space="preserve"> </w:t>
      </w:r>
      <w:r w:rsidRPr="00F03B5B">
        <w:rPr>
          <w:b/>
        </w:rPr>
        <w:t xml:space="preserve">PRET </w:t>
      </w:r>
      <w:r>
        <w:rPr>
          <w:b/>
        </w:rPr>
        <w:t>–</w:t>
      </w:r>
      <w:r w:rsidRPr="00F03B5B">
        <w:rPr>
          <w:b/>
        </w:rPr>
        <w:t>nav</w:t>
      </w:r>
      <w:r w:rsidRPr="00F03B5B">
        <w:t xml:space="preserve">, </w:t>
      </w:r>
      <w:r>
        <w:rPr>
          <w:b/>
        </w:rPr>
        <w:t>ATTURAS- nav</w:t>
      </w:r>
      <w:r w:rsidRPr="00F10094">
        <w:t>,</w:t>
      </w:r>
      <w:r w:rsidRPr="00F03B5B">
        <w:t xml:space="preserve"> </w:t>
      </w:r>
      <w:r w:rsidRPr="00021FCC">
        <w:rPr>
          <w:lang w:val="de-DE"/>
        </w:rPr>
        <w:t xml:space="preserve"> Kārsavas novada pašvaldības dome NOLEMJ:</w:t>
      </w:r>
    </w:p>
    <w:p w:rsidR="00503031" w:rsidRPr="00387BD6" w:rsidRDefault="00503031" w:rsidP="00503031">
      <w:pPr>
        <w:ind w:right="47" w:firstLine="720"/>
        <w:jc w:val="both"/>
      </w:pPr>
    </w:p>
    <w:p w:rsidR="00503031" w:rsidRPr="0029050C" w:rsidRDefault="00503031" w:rsidP="00503031">
      <w:pPr>
        <w:spacing w:after="200" w:line="276" w:lineRule="auto"/>
        <w:rPr>
          <w:b/>
        </w:rPr>
      </w:pPr>
      <w:r w:rsidRPr="0029050C">
        <w:rPr>
          <w:b/>
        </w:rPr>
        <w:t xml:space="preserve">1.Apstiprināt </w:t>
      </w:r>
      <w:r w:rsidRPr="0029050C">
        <w:rPr>
          <w:b/>
          <w:bCs/>
          <w:color w:val="000000"/>
        </w:rPr>
        <w:t xml:space="preserve">saistošos noteikumus Nr.1 </w:t>
      </w:r>
      <w:r w:rsidRPr="0029050C">
        <w:rPr>
          <w:b/>
        </w:rPr>
        <w:t>” Grozījumi 2016.gada 22. decembra saistošajos noteikumos Nr.16 „Par pabalstiem autonomo funkciju un brīvprātīgo iniciatīvu izpildei Kārsavas novadā”.</w:t>
      </w:r>
    </w:p>
    <w:p w:rsidR="00503031" w:rsidRPr="007E58D6" w:rsidRDefault="00503031" w:rsidP="00503031">
      <w:pPr>
        <w:jc w:val="both"/>
        <w:rPr>
          <w:b/>
        </w:rPr>
      </w:pPr>
      <w:r w:rsidRPr="0029050C">
        <w:rPr>
          <w:b/>
          <w:bCs/>
        </w:rPr>
        <w:t xml:space="preserve">2.Nosūtīt saistošos noteikumus Nr.1 “ </w:t>
      </w:r>
      <w:r w:rsidRPr="0029050C">
        <w:rPr>
          <w:b/>
        </w:rPr>
        <w:t>Grozījumi 2016.gada 22. decembra saistošajos noteikumos Nr.16 „Par pabalstiem autonomo funkciju un brīvprātīgo iniciatīvu izpildei Kārsavas novadā”</w:t>
      </w:r>
      <w:r w:rsidRPr="0029050C">
        <w:rPr>
          <w:b/>
          <w:bCs/>
        </w:rPr>
        <w:t xml:space="preserve"> triju dienu laikā pēc parakstīšanas elektroniskā veidā LR </w:t>
      </w:r>
      <w:r w:rsidRPr="0029050C">
        <w:rPr>
          <w:b/>
        </w:rPr>
        <w:t>Vides aizsardzības un reģionālās attīstības</w:t>
      </w:r>
      <w:r w:rsidRPr="0029050C">
        <w:rPr>
          <w:b/>
          <w:bCs/>
        </w:rPr>
        <w:t xml:space="preserve"> ministrijai apstiprināšanai.</w:t>
      </w:r>
    </w:p>
    <w:p w:rsidR="00503031" w:rsidRDefault="00503031" w:rsidP="00503031">
      <w:pPr>
        <w:rPr>
          <w:b/>
          <w:bCs/>
        </w:rPr>
      </w:pPr>
    </w:p>
    <w:p w:rsidR="00503031" w:rsidRPr="008F755D" w:rsidRDefault="00503031" w:rsidP="00503031">
      <w:pPr>
        <w:pStyle w:val="Bezatstarpm"/>
        <w:rPr>
          <w:rFonts w:ascii="Times New Roman" w:hAnsi="Times New Roman"/>
        </w:rPr>
      </w:pPr>
      <w:r w:rsidRPr="008F755D">
        <w:rPr>
          <w:rFonts w:ascii="Times New Roman" w:hAnsi="Times New Roman"/>
          <w:lang w:val="sv-SE"/>
        </w:rPr>
        <w:t xml:space="preserve">Sēdes vadītāja                   /paraksts/                                                                      </w:t>
      </w:r>
      <w:r>
        <w:rPr>
          <w:rFonts w:ascii="Times New Roman" w:hAnsi="Times New Roman"/>
          <w:lang w:val="sv-SE"/>
        </w:rPr>
        <w:t xml:space="preserve">       </w:t>
      </w:r>
      <w:r w:rsidRPr="008F755D">
        <w:rPr>
          <w:rFonts w:ascii="Times New Roman" w:hAnsi="Times New Roman"/>
          <w:lang w:val="sv-SE"/>
        </w:rPr>
        <w:t xml:space="preserve"> I.Silicka                 </w:t>
      </w:r>
      <w:r w:rsidRPr="008F755D">
        <w:rPr>
          <w:rFonts w:ascii="Times New Roman" w:hAnsi="Times New Roman"/>
        </w:rPr>
        <w:t xml:space="preserve">    </w:t>
      </w:r>
    </w:p>
    <w:p w:rsidR="00503031" w:rsidRPr="008F755D" w:rsidRDefault="00503031" w:rsidP="00503031">
      <w:pPr>
        <w:pStyle w:val="Bezatstarpm"/>
        <w:rPr>
          <w:rFonts w:ascii="Times New Roman" w:hAnsi="Times New Roman"/>
        </w:rPr>
      </w:pPr>
      <w:r w:rsidRPr="008F755D">
        <w:rPr>
          <w:rFonts w:ascii="Times New Roman" w:hAnsi="Times New Roman"/>
        </w:rPr>
        <w:t xml:space="preserve">   Protokoliste  </w:t>
      </w:r>
      <w:r w:rsidRPr="008F755D">
        <w:rPr>
          <w:rFonts w:ascii="Times New Roman" w:hAnsi="Times New Roman"/>
        </w:rPr>
        <w:tab/>
        <w:t xml:space="preserve">    </w:t>
      </w:r>
      <w:r w:rsidRPr="008F755D">
        <w:rPr>
          <w:rFonts w:ascii="Times New Roman" w:hAnsi="Times New Roman"/>
        </w:rPr>
        <w:tab/>
        <w:t xml:space="preserve">    /paraksts/                                                          </w:t>
      </w:r>
      <w:r>
        <w:rPr>
          <w:rFonts w:ascii="Times New Roman" w:hAnsi="Times New Roman"/>
        </w:rPr>
        <w:t xml:space="preserve">           </w:t>
      </w:r>
      <w:r w:rsidRPr="008F755D">
        <w:rPr>
          <w:rFonts w:ascii="Times New Roman" w:hAnsi="Times New Roman"/>
        </w:rPr>
        <w:t xml:space="preserve"> M.Stepanova</w:t>
      </w:r>
    </w:p>
    <w:p w:rsidR="00503031" w:rsidRPr="008F755D" w:rsidRDefault="00503031" w:rsidP="00503031">
      <w:pPr>
        <w:pStyle w:val="Bezatstarpm"/>
        <w:rPr>
          <w:rFonts w:ascii="Times New Roman" w:hAnsi="Times New Roman"/>
        </w:rPr>
      </w:pPr>
    </w:p>
    <w:p w:rsidR="00503031" w:rsidRPr="008F755D" w:rsidRDefault="00503031" w:rsidP="00503031">
      <w:pPr>
        <w:pStyle w:val="Bezatstarpm"/>
        <w:rPr>
          <w:rFonts w:ascii="Times New Roman" w:hAnsi="Times New Roman"/>
        </w:rPr>
      </w:pPr>
      <w:r w:rsidRPr="008F755D">
        <w:rPr>
          <w:rFonts w:ascii="Times New Roman" w:hAnsi="Times New Roman"/>
        </w:rPr>
        <w:t>IZRAKSTS PAREIZS</w:t>
      </w:r>
    </w:p>
    <w:p w:rsidR="00503031" w:rsidRPr="008F755D" w:rsidRDefault="00503031" w:rsidP="00503031">
      <w:pPr>
        <w:pStyle w:val="Bezatstarpm"/>
        <w:rPr>
          <w:rFonts w:ascii="Times New Roman" w:hAnsi="Times New Roman"/>
        </w:rPr>
      </w:pPr>
      <w:r w:rsidRPr="008F755D">
        <w:rPr>
          <w:rFonts w:ascii="Times New Roman" w:hAnsi="Times New Roman"/>
        </w:rPr>
        <w:t>Kārsavas novada pašvaldības</w:t>
      </w:r>
    </w:p>
    <w:p w:rsidR="00503031" w:rsidRPr="008F755D" w:rsidRDefault="00503031" w:rsidP="00503031">
      <w:pPr>
        <w:pStyle w:val="Bezatstarpm"/>
        <w:rPr>
          <w:rFonts w:ascii="Times New Roman" w:hAnsi="Times New Roman"/>
        </w:rPr>
      </w:pPr>
      <w:r>
        <w:rPr>
          <w:rFonts w:ascii="Times New Roman" w:hAnsi="Times New Roman"/>
        </w:rPr>
        <w:t>Domes priekšsēdētāja                                                                                                       I.Silicka</w:t>
      </w:r>
      <w:r w:rsidRPr="008F755D">
        <w:rPr>
          <w:rFonts w:ascii="Times New Roman" w:hAnsi="Times New Roman"/>
        </w:rPr>
        <w:t xml:space="preserve">                                                                                                </w:t>
      </w:r>
    </w:p>
    <w:p w:rsidR="00503031" w:rsidRDefault="00503031" w:rsidP="00503031">
      <w:pPr>
        <w:pStyle w:val="Bezatstarpm"/>
        <w:rPr>
          <w:rFonts w:ascii="Times New Roman" w:hAnsi="Times New Roman"/>
        </w:rPr>
      </w:pPr>
      <w:r>
        <w:rPr>
          <w:rFonts w:ascii="Times New Roman" w:hAnsi="Times New Roman"/>
        </w:rPr>
        <w:t>2019.gada   29.janvārī</w:t>
      </w:r>
    </w:p>
    <w:p w:rsidR="00503031" w:rsidRDefault="00503031" w:rsidP="00503031">
      <w:pPr>
        <w:pStyle w:val="Bezatstarpm"/>
        <w:rPr>
          <w:rFonts w:ascii="Times New Roman" w:hAnsi="Times New Roman"/>
        </w:rPr>
      </w:pPr>
    </w:p>
    <w:p w:rsidR="00503031" w:rsidRDefault="00503031" w:rsidP="00503031">
      <w:pPr>
        <w:pStyle w:val="Bezatstarpm"/>
        <w:jc w:val="center"/>
        <w:rPr>
          <w:rFonts w:ascii="Times New Roman" w:hAnsi="Times New Roman"/>
        </w:rPr>
      </w:pPr>
      <w:r>
        <w:rPr>
          <w:rFonts w:ascii="Times New Roman" w:hAnsi="Times New Roman"/>
        </w:rPr>
        <w:t>DOKUMENTS IR PARAKSTĪTS AR DROŠU ELEKTRONISKO PARAKSTU UN SATUR LAIKA ZĪMOGU</w:t>
      </w:r>
    </w:p>
    <w:p w:rsidR="00503031" w:rsidRDefault="00503031" w:rsidP="00503031">
      <w:pPr>
        <w:pStyle w:val="Bezatstarpm"/>
        <w:rPr>
          <w:rFonts w:ascii="Times New Roman" w:hAnsi="Times New Roman"/>
        </w:rPr>
      </w:pPr>
    </w:p>
    <w:p w:rsidR="00503031" w:rsidRDefault="00503031" w:rsidP="00503031">
      <w:pPr>
        <w:pStyle w:val="Bezatstarpm"/>
        <w:rPr>
          <w:rFonts w:ascii="Times New Roman" w:hAnsi="Times New Roman"/>
        </w:rPr>
      </w:pPr>
    </w:p>
    <w:p w:rsidR="001661C7" w:rsidRDefault="001661C7" w:rsidP="00503031">
      <w:pPr>
        <w:pStyle w:val="Bezatstarpm"/>
        <w:rPr>
          <w:rFonts w:ascii="Times New Roman" w:hAnsi="Times New Roman"/>
        </w:rPr>
      </w:pPr>
    </w:p>
    <w:p w:rsidR="001661C7" w:rsidRDefault="001661C7" w:rsidP="00503031">
      <w:pPr>
        <w:pStyle w:val="Bezatstarpm"/>
        <w:rPr>
          <w:rFonts w:ascii="Times New Roman" w:hAnsi="Times New Roman"/>
        </w:rPr>
      </w:pPr>
    </w:p>
    <w:p w:rsidR="001661C7" w:rsidRDefault="001661C7" w:rsidP="00503031">
      <w:pPr>
        <w:pStyle w:val="Bezatstarpm"/>
        <w:rPr>
          <w:rFonts w:ascii="Times New Roman" w:hAnsi="Times New Roman"/>
        </w:rPr>
      </w:pPr>
    </w:p>
    <w:p w:rsidR="00503031" w:rsidRDefault="00503031" w:rsidP="00503031">
      <w:pPr>
        <w:tabs>
          <w:tab w:val="center" w:pos="1882"/>
          <w:tab w:val="right" w:pos="3765"/>
        </w:tabs>
      </w:pPr>
    </w:p>
    <w:p w:rsidR="00503031" w:rsidRDefault="00503031" w:rsidP="00503031">
      <w:pPr>
        <w:tabs>
          <w:tab w:val="center" w:pos="1882"/>
          <w:tab w:val="right" w:pos="3765"/>
        </w:tabs>
      </w:pPr>
    </w:p>
    <w:p w:rsidR="00503031" w:rsidRPr="00221177" w:rsidRDefault="00503031" w:rsidP="00503031">
      <w:pPr>
        <w:pStyle w:val="Bezatstarpm"/>
        <w:rPr>
          <w:rFonts w:ascii="Times New Roman" w:hAnsi="Times New Roman"/>
        </w:rPr>
      </w:pPr>
    </w:p>
    <w:p w:rsidR="001661C7" w:rsidRDefault="001661C7" w:rsidP="001661C7">
      <w:pPr>
        <w:jc w:val="right"/>
        <w:rPr>
          <w:b/>
        </w:rPr>
      </w:pPr>
    </w:p>
    <w:p w:rsidR="001661C7" w:rsidRDefault="001661C7" w:rsidP="001661C7">
      <w:pPr>
        <w:tabs>
          <w:tab w:val="center" w:pos="1882"/>
          <w:tab w:val="right" w:pos="3765"/>
        </w:tabs>
      </w:pPr>
      <w:r>
        <w:rPr>
          <w:noProof/>
        </w:rPr>
        <w:drawing>
          <wp:anchor distT="0" distB="0" distL="114300" distR="114300" simplePos="0" relativeHeight="251661312" behindDoc="1" locked="0" layoutInCell="1" allowOverlap="1" wp14:anchorId="5F33A990" wp14:editId="5BFCD70C">
            <wp:simplePos x="0" y="0"/>
            <wp:positionH relativeFrom="column">
              <wp:posOffset>2733675</wp:posOffset>
            </wp:positionH>
            <wp:positionV relativeFrom="paragraph">
              <wp:posOffset>43180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1661C7" w:rsidRDefault="001661C7" w:rsidP="001661C7">
      <w:pPr>
        <w:spacing w:line="360" w:lineRule="auto"/>
        <w:rPr>
          <w:b/>
          <w:color w:val="333333"/>
        </w:rPr>
      </w:pPr>
    </w:p>
    <w:p w:rsidR="001661C7" w:rsidRDefault="001661C7" w:rsidP="001661C7">
      <w:pPr>
        <w:spacing w:line="360" w:lineRule="auto"/>
        <w:jc w:val="center"/>
        <w:rPr>
          <w:b/>
          <w:color w:val="333333"/>
        </w:rPr>
      </w:pPr>
    </w:p>
    <w:p w:rsidR="001661C7" w:rsidRDefault="001661C7" w:rsidP="001661C7">
      <w:pPr>
        <w:spacing w:line="360" w:lineRule="auto"/>
        <w:rPr>
          <w:b/>
          <w:color w:val="333333"/>
        </w:rPr>
      </w:pPr>
    </w:p>
    <w:p w:rsidR="001661C7" w:rsidRDefault="001661C7" w:rsidP="001661C7">
      <w:pPr>
        <w:spacing w:line="360" w:lineRule="auto"/>
        <w:rPr>
          <w:b/>
          <w:color w:val="333333"/>
        </w:rPr>
      </w:pPr>
    </w:p>
    <w:p w:rsidR="001661C7" w:rsidRPr="00F07246" w:rsidRDefault="001661C7" w:rsidP="001661C7">
      <w:pPr>
        <w:spacing w:line="360" w:lineRule="auto"/>
        <w:jc w:val="center"/>
        <w:rPr>
          <w:b/>
          <w:color w:val="333333"/>
        </w:rPr>
      </w:pPr>
      <w:r>
        <w:rPr>
          <w:b/>
          <w:color w:val="333333"/>
        </w:rPr>
        <w:t>LATVIJAS  REPUBLIKA</w:t>
      </w:r>
    </w:p>
    <w:p w:rsidR="001661C7" w:rsidRDefault="001661C7" w:rsidP="001661C7">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1661C7" w:rsidRPr="00644D31" w:rsidRDefault="001661C7" w:rsidP="001661C7">
      <w:pPr>
        <w:jc w:val="center"/>
        <w:rPr>
          <w:b/>
          <w:color w:val="333333"/>
          <w:sz w:val="16"/>
          <w:szCs w:val="16"/>
        </w:rPr>
      </w:pPr>
      <w:r>
        <w:rPr>
          <w:b/>
          <w:color w:val="333333"/>
          <w:sz w:val="16"/>
          <w:szCs w:val="16"/>
        </w:rPr>
        <w:t>____________________________________________________________________________________________</w:t>
      </w:r>
    </w:p>
    <w:p w:rsidR="001661C7" w:rsidRDefault="001661C7" w:rsidP="001661C7">
      <w:pPr>
        <w:jc w:val="center"/>
        <w:rPr>
          <w:color w:val="333333"/>
          <w:sz w:val="18"/>
          <w:szCs w:val="18"/>
        </w:rPr>
      </w:pPr>
      <w:r>
        <w:rPr>
          <w:color w:val="333333"/>
          <w:sz w:val="18"/>
          <w:szCs w:val="18"/>
        </w:rPr>
        <w:t>Reģ.Nr.90000017398</w:t>
      </w:r>
    </w:p>
    <w:p w:rsidR="001661C7" w:rsidRDefault="001661C7" w:rsidP="001661C7">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1661C7" w:rsidRPr="00D66A5F" w:rsidRDefault="001661C7" w:rsidP="001661C7">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1661C7" w:rsidRPr="006C00D2" w:rsidRDefault="001661C7" w:rsidP="001661C7">
      <w:pPr>
        <w:rPr>
          <w:color w:val="333333"/>
          <w:sz w:val="22"/>
          <w:szCs w:val="22"/>
        </w:rPr>
      </w:pPr>
      <w:r w:rsidRPr="006C00D2">
        <w:rPr>
          <w:color w:val="333333"/>
          <w:sz w:val="22"/>
          <w:szCs w:val="22"/>
        </w:rPr>
        <w:t xml:space="preserve"> </w:t>
      </w:r>
      <w:r>
        <w:rPr>
          <w:color w:val="333333"/>
          <w:sz w:val="22"/>
          <w:szCs w:val="22"/>
        </w:rPr>
        <w:t xml:space="preserve">                            </w:t>
      </w:r>
    </w:p>
    <w:p w:rsidR="001661C7" w:rsidRDefault="001661C7" w:rsidP="001661C7">
      <w:pPr>
        <w:jc w:val="right"/>
        <w:rPr>
          <w:b/>
        </w:rPr>
      </w:pPr>
    </w:p>
    <w:p w:rsidR="001661C7" w:rsidRDefault="001661C7" w:rsidP="001661C7">
      <w:pPr>
        <w:jc w:val="right"/>
        <w:rPr>
          <w:b/>
        </w:rPr>
      </w:pPr>
    </w:p>
    <w:p w:rsidR="001661C7" w:rsidRPr="00387BD6" w:rsidRDefault="001661C7" w:rsidP="001661C7">
      <w:pPr>
        <w:jc w:val="right"/>
        <w:rPr>
          <w:b/>
        </w:rPr>
      </w:pPr>
      <w:r w:rsidRPr="00387BD6">
        <w:rPr>
          <w:b/>
        </w:rPr>
        <w:t>Apstiprināti</w:t>
      </w:r>
    </w:p>
    <w:p w:rsidR="001661C7" w:rsidRPr="00387BD6" w:rsidRDefault="001661C7" w:rsidP="001661C7">
      <w:pPr>
        <w:jc w:val="right"/>
      </w:pPr>
      <w:r w:rsidRPr="00387BD6">
        <w:t>Ar Kārsavas novada domes</w:t>
      </w:r>
    </w:p>
    <w:p w:rsidR="001661C7" w:rsidRPr="00387BD6" w:rsidRDefault="001661C7" w:rsidP="001661C7">
      <w:pPr>
        <w:jc w:val="right"/>
        <w:rPr>
          <w:vertAlign w:val="superscript"/>
        </w:rPr>
      </w:pPr>
      <w:r w:rsidRPr="00387BD6">
        <w:rPr>
          <w:vertAlign w:val="superscript"/>
        </w:rPr>
        <w:t xml:space="preserve">2019.gada 24.janvāra sēdes lēmuma Nr. </w:t>
      </w:r>
      <w:r>
        <w:rPr>
          <w:vertAlign w:val="superscript"/>
        </w:rPr>
        <w:t>12</w:t>
      </w:r>
      <w:r w:rsidRPr="00387BD6">
        <w:rPr>
          <w:vertAlign w:val="superscript"/>
        </w:rPr>
        <w:t xml:space="preserve"> , prot.nr.</w:t>
      </w:r>
      <w:r>
        <w:rPr>
          <w:vertAlign w:val="superscript"/>
        </w:rPr>
        <w:t>1</w:t>
      </w:r>
    </w:p>
    <w:p w:rsidR="001661C7" w:rsidRPr="00387BD6" w:rsidRDefault="001661C7" w:rsidP="001661C7">
      <w:pPr>
        <w:jc w:val="center"/>
        <w:rPr>
          <w:b/>
        </w:rPr>
      </w:pPr>
      <w:r w:rsidRPr="00387BD6">
        <w:rPr>
          <w:b/>
        </w:rPr>
        <w:t>Saistošie noteikumi Nr. 1</w:t>
      </w:r>
    </w:p>
    <w:p w:rsidR="001661C7" w:rsidRPr="00387BD6" w:rsidRDefault="001661C7" w:rsidP="001661C7">
      <w:pPr>
        <w:jc w:val="center"/>
        <w:rPr>
          <w:b/>
        </w:rPr>
      </w:pPr>
      <w:r w:rsidRPr="00387BD6">
        <w:rPr>
          <w:b/>
        </w:rPr>
        <w:t>Grozījumi 2016.gada 22. decembra saistošajos noteikumos Nr.16</w:t>
      </w:r>
    </w:p>
    <w:p w:rsidR="001661C7" w:rsidRPr="00387BD6" w:rsidRDefault="001661C7" w:rsidP="001661C7">
      <w:pPr>
        <w:jc w:val="center"/>
        <w:rPr>
          <w:b/>
        </w:rPr>
      </w:pPr>
      <w:r w:rsidRPr="00387BD6">
        <w:rPr>
          <w:b/>
        </w:rPr>
        <w:t>„Par pabalstiem autonomo funkciju un brīvprātīgo iniciatīvu izpildei Kārsavas novadā”</w:t>
      </w:r>
    </w:p>
    <w:p w:rsidR="001661C7" w:rsidRPr="00387BD6" w:rsidRDefault="001661C7" w:rsidP="001661C7">
      <w:pPr>
        <w:ind w:left="5040"/>
        <w:jc w:val="right"/>
      </w:pPr>
      <w:r w:rsidRPr="00387BD6">
        <w:t xml:space="preserve">Izdoti saskaņā ar LR likuma „Par pašvaldībām” </w:t>
      </w:r>
    </w:p>
    <w:p w:rsidR="001661C7" w:rsidRPr="00387BD6" w:rsidRDefault="001661C7" w:rsidP="001661C7">
      <w:pPr>
        <w:ind w:left="7200" w:firstLine="720"/>
        <w:jc w:val="right"/>
      </w:pPr>
      <w:r w:rsidRPr="00387BD6">
        <w:t>43.panta 3.daļu</w:t>
      </w:r>
    </w:p>
    <w:p w:rsidR="001661C7" w:rsidRPr="00387BD6" w:rsidRDefault="001661C7" w:rsidP="001661C7">
      <w:pPr>
        <w:ind w:firstLine="710"/>
        <w:jc w:val="both"/>
      </w:pPr>
      <w:r w:rsidRPr="00387BD6">
        <w:t xml:space="preserve"> Izdarīt Kārsavas novada pašvaldības 2016.gada 22. decembra</w:t>
      </w:r>
      <w:r w:rsidRPr="00387BD6">
        <w:rPr>
          <w:rStyle w:val="CommentReference"/>
          <w:rFonts w:eastAsiaTheme="majorEastAsia"/>
        </w:rPr>
        <w:t xml:space="preserve"> </w:t>
      </w:r>
      <w:r w:rsidRPr="00387BD6">
        <w:t>saistošajos noteikumos Nr.16 „Par pabalstiem autonomo funkciju un brīvprātīgo iniciatīvu izpildei Kārsavas novadā” šādus grozījumus:</w:t>
      </w:r>
    </w:p>
    <w:p w:rsidR="001661C7" w:rsidRPr="00387BD6" w:rsidRDefault="001661C7" w:rsidP="001661C7">
      <w:pPr>
        <w:pStyle w:val="ListParagraph"/>
        <w:numPr>
          <w:ilvl w:val="0"/>
          <w:numId w:val="1"/>
        </w:numPr>
        <w:spacing w:after="200" w:line="276" w:lineRule="auto"/>
        <w:jc w:val="both"/>
      </w:pPr>
      <w:r w:rsidRPr="00387BD6">
        <w:t>Papildināt noteikumus ar 7.16. apakšpunktu šādā redakcijā:</w:t>
      </w:r>
    </w:p>
    <w:p w:rsidR="001661C7" w:rsidRPr="00387BD6" w:rsidRDefault="001661C7" w:rsidP="001661C7">
      <w:pPr>
        <w:pStyle w:val="ListParagraph"/>
        <w:ind w:left="1070"/>
        <w:jc w:val="both"/>
      </w:pPr>
      <w:r w:rsidRPr="00387BD6">
        <w:t>„</w:t>
      </w:r>
      <w:r w:rsidRPr="00387BD6">
        <w:rPr>
          <w:b/>
        </w:rPr>
        <w:t>7.16. Pabalsts daudzbērnu ģimenēm bērnu ēdināšanai izglītības iestādē</w:t>
      </w:r>
      <w:r w:rsidRPr="00387BD6">
        <w:t>”</w:t>
      </w:r>
    </w:p>
    <w:p w:rsidR="001661C7" w:rsidRPr="00387BD6" w:rsidRDefault="001661C7" w:rsidP="001661C7">
      <w:pPr>
        <w:pStyle w:val="ListParagraph"/>
        <w:numPr>
          <w:ilvl w:val="0"/>
          <w:numId w:val="1"/>
        </w:numPr>
        <w:spacing w:after="200" w:line="276" w:lineRule="auto"/>
        <w:jc w:val="both"/>
      </w:pPr>
      <w:r w:rsidRPr="00387BD6">
        <w:t>aizstāt 21.</w:t>
      </w:r>
      <w:r w:rsidRPr="00387BD6">
        <w:rPr>
          <w:vertAlign w:val="superscript"/>
        </w:rPr>
        <w:t xml:space="preserve">1 </w:t>
      </w:r>
      <w:r w:rsidRPr="00387BD6">
        <w:t>1. apakšpunktā skaitli „260” ar skaitli „300”;</w:t>
      </w:r>
    </w:p>
    <w:p w:rsidR="001661C7" w:rsidRPr="00387BD6" w:rsidRDefault="001661C7" w:rsidP="001661C7">
      <w:pPr>
        <w:pStyle w:val="ListParagraph"/>
        <w:numPr>
          <w:ilvl w:val="0"/>
          <w:numId w:val="1"/>
        </w:numPr>
        <w:spacing w:after="200" w:line="276" w:lineRule="auto"/>
        <w:jc w:val="both"/>
      </w:pPr>
      <w:r w:rsidRPr="00387BD6">
        <w:t>aizstāt 21.</w:t>
      </w:r>
      <w:r w:rsidRPr="00387BD6">
        <w:rPr>
          <w:vertAlign w:val="superscript"/>
        </w:rPr>
        <w:t xml:space="preserve">1 </w:t>
      </w:r>
      <w:r w:rsidRPr="00387BD6">
        <w:t>4.1. apakšapakšpunktā skaitli „260” ar skaitli „300”;</w:t>
      </w:r>
    </w:p>
    <w:p w:rsidR="001661C7" w:rsidRPr="00387BD6" w:rsidRDefault="001661C7" w:rsidP="001661C7">
      <w:pPr>
        <w:pStyle w:val="ListParagraph"/>
        <w:numPr>
          <w:ilvl w:val="0"/>
          <w:numId w:val="1"/>
        </w:numPr>
        <w:spacing w:after="200" w:line="276" w:lineRule="auto"/>
        <w:jc w:val="both"/>
      </w:pPr>
      <w:r w:rsidRPr="00387BD6">
        <w:t>papildināt noteikumus ar 21</w:t>
      </w:r>
      <w:r w:rsidRPr="00387BD6">
        <w:rPr>
          <w:vertAlign w:val="superscript"/>
        </w:rPr>
        <w:t>2</w:t>
      </w:r>
      <w:r w:rsidRPr="00387BD6">
        <w:t>. punktu šādā redakcijā:</w:t>
      </w:r>
    </w:p>
    <w:p w:rsidR="001661C7" w:rsidRPr="00387BD6" w:rsidRDefault="001661C7" w:rsidP="001661C7">
      <w:pPr>
        <w:pStyle w:val="ListParagraph"/>
        <w:ind w:left="1070"/>
        <w:jc w:val="both"/>
        <w:rPr>
          <w:b/>
        </w:rPr>
      </w:pPr>
      <w:r w:rsidRPr="00387BD6">
        <w:t>„21</w:t>
      </w:r>
      <w:r w:rsidRPr="00387BD6">
        <w:rPr>
          <w:vertAlign w:val="superscript"/>
        </w:rPr>
        <w:t>2</w:t>
      </w:r>
      <w:r w:rsidRPr="00387BD6">
        <w:t xml:space="preserve">. </w:t>
      </w:r>
      <w:r w:rsidRPr="00387BD6">
        <w:rPr>
          <w:b/>
        </w:rPr>
        <w:t>Pabalsts daudzbērnu ģimenēm bērnu ēdināšanai izglītības iestādē</w:t>
      </w:r>
    </w:p>
    <w:p w:rsidR="001661C7" w:rsidRPr="00387BD6" w:rsidRDefault="001661C7" w:rsidP="001661C7">
      <w:pPr>
        <w:pStyle w:val="ListParagraph"/>
        <w:ind w:left="1070"/>
        <w:jc w:val="both"/>
      </w:pPr>
      <w:r w:rsidRPr="00387BD6">
        <w:t>21</w:t>
      </w:r>
      <w:r w:rsidRPr="00387BD6">
        <w:rPr>
          <w:vertAlign w:val="superscript"/>
        </w:rPr>
        <w:t>2</w:t>
      </w:r>
      <w:r w:rsidRPr="00387BD6">
        <w:t xml:space="preserve">1. Pabalstu daudzbērnu ģimenei piešķir līdz 1,50 </w:t>
      </w:r>
      <w:r w:rsidRPr="00387BD6">
        <w:rPr>
          <w:i/>
        </w:rPr>
        <w:t>euro</w:t>
      </w:r>
      <w:r w:rsidRPr="00387BD6">
        <w:t xml:space="preserve"> par bērnu līdz 24 gadu vecumam, kurš apgūst arodizglītību Kārsavas novada pašvaldības teritorijā esošajā izglītības iestādē – par faktiskajām apmeklējuma dienām.</w:t>
      </w:r>
    </w:p>
    <w:p w:rsidR="001661C7" w:rsidRPr="00387BD6" w:rsidRDefault="001661C7" w:rsidP="001661C7">
      <w:pPr>
        <w:pStyle w:val="ListParagraph"/>
        <w:ind w:left="1070"/>
        <w:jc w:val="both"/>
      </w:pPr>
      <w:r w:rsidRPr="00387BD6">
        <w:t>21</w:t>
      </w:r>
      <w:r w:rsidRPr="00387BD6">
        <w:rPr>
          <w:vertAlign w:val="superscript"/>
        </w:rPr>
        <w:t>2</w:t>
      </w:r>
      <w:r w:rsidRPr="00387BD6">
        <w:t>2. Pabalstu piešķir, pamatojoties uz pabalsta pieprasītāja iesnieguma pamata, pēc Sociālā di</w:t>
      </w:r>
      <w:r>
        <w:t xml:space="preserve">enesta lēmuma pieņemšanas </w:t>
      </w:r>
      <w:r w:rsidRPr="00387BD6">
        <w:t xml:space="preserve"> līdz kārtējā mācību pusgada pēdējai darba dienai. Pirms kārtējā mācību pusgada sākuma, ģimenei atkārtoti jāiesniedz iesniegums pabalsta piešķiršanai.</w:t>
      </w:r>
    </w:p>
    <w:p w:rsidR="001661C7" w:rsidRDefault="001661C7" w:rsidP="001661C7">
      <w:pPr>
        <w:pStyle w:val="ListParagraph"/>
        <w:ind w:left="1070"/>
        <w:jc w:val="both"/>
      </w:pPr>
      <w:r w:rsidRPr="00387BD6">
        <w:t>21</w:t>
      </w:r>
      <w:r w:rsidRPr="00387BD6">
        <w:rPr>
          <w:vertAlign w:val="superscript"/>
        </w:rPr>
        <w:t>2</w:t>
      </w:r>
      <w:r w:rsidRPr="00387BD6">
        <w:t>3. Pabalstu bērna ēdināšanai izmaksā natūrā, veicot pārskaitījumu ēdināšanas pakalpojuma sniedzējam, saskaņā ar piestādīto rēķinu.”</w:t>
      </w:r>
    </w:p>
    <w:p w:rsidR="001661C7" w:rsidRPr="00387BD6" w:rsidRDefault="001661C7" w:rsidP="001661C7">
      <w:pPr>
        <w:pStyle w:val="ListParagraph"/>
        <w:ind w:left="1070"/>
        <w:jc w:val="both"/>
      </w:pPr>
    </w:p>
    <w:p w:rsidR="001661C7" w:rsidRPr="00387BD6" w:rsidRDefault="001661C7" w:rsidP="001661C7">
      <w:pPr>
        <w:jc w:val="both"/>
        <w:rPr>
          <w:b/>
        </w:rPr>
      </w:pPr>
      <w:r w:rsidRPr="00387BD6">
        <w:t>Kārsavas novada pašvaldības domes priekšsēdētāja</w:t>
      </w:r>
      <w:r w:rsidRPr="00387BD6">
        <w:tab/>
      </w:r>
      <w:r w:rsidRPr="00387BD6">
        <w:tab/>
      </w:r>
      <w:r w:rsidRPr="00387BD6">
        <w:tab/>
      </w:r>
      <w:r w:rsidRPr="00387BD6">
        <w:tab/>
        <w:t>I.Silicka</w:t>
      </w:r>
    </w:p>
    <w:p w:rsidR="001661C7" w:rsidRPr="00387BD6" w:rsidRDefault="001661C7" w:rsidP="001661C7"/>
    <w:p w:rsidR="001661C7" w:rsidRPr="00387BD6" w:rsidRDefault="001661C7" w:rsidP="001661C7"/>
    <w:p w:rsidR="001661C7" w:rsidRDefault="001661C7" w:rsidP="001661C7">
      <w:pPr>
        <w:pStyle w:val="Bezatstarpm"/>
        <w:jc w:val="center"/>
        <w:rPr>
          <w:rFonts w:ascii="Times New Roman" w:hAnsi="Times New Roman"/>
        </w:rPr>
      </w:pPr>
      <w:r>
        <w:rPr>
          <w:rFonts w:ascii="Times New Roman" w:hAnsi="Times New Roman"/>
        </w:rPr>
        <w:t>DOKUMENTS IR PARAKSTĪTS AR DROŠU ELEKTRONISKO PARAKSTU UN SATUR LAIKA ZĪMOGU</w:t>
      </w: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p w:rsidR="001661C7" w:rsidRDefault="001661C7"/>
    <w:p w:rsidR="001661C7" w:rsidRDefault="001661C7" w:rsidP="001661C7">
      <w:pPr>
        <w:tabs>
          <w:tab w:val="center" w:pos="1882"/>
          <w:tab w:val="right" w:pos="3765"/>
        </w:tabs>
      </w:pPr>
      <w:r>
        <w:rPr>
          <w:noProof/>
        </w:rPr>
        <w:drawing>
          <wp:anchor distT="0" distB="0" distL="114300" distR="114300" simplePos="0" relativeHeight="251663360" behindDoc="1" locked="0" layoutInCell="1" allowOverlap="1" wp14:anchorId="5F33A990" wp14:editId="5BFCD70C">
            <wp:simplePos x="0" y="0"/>
            <wp:positionH relativeFrom="column">
              <wp:posOffset>2733675</wp:posOffset>
            </wp:positionH>
            <wp:positionV relativeFrom="paragraph">
              <wp:posOffset>43180</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1661C7" w:rsidRDefault="001661C7" w:rsidP="001661C7">
      <w:pPr>
        <w:spacing w:line="360" w:lineRule="auto"/>
        <w:rPr>
          <w:b/>
          <w:color w:val="333333"/>
        </w:rPr>
      </w:pPr>
    </w:p>
    <w:p w:rsidR="001661C7" w:rsidRDefault="001661C7" w:rsidP="001661C7">
      <w:pPr>
        <w:spacing w:line="360" w:lineRule="auto"/>
        <w:jc w:val="center"/>
        <w:rPr>
          <w:b/>
          <w:color w:val="333333"/>
        </w:rPr>
      </w:pPr>
    </w:p>
    <w:p w:rsidR="001661C7" w:rsidRDefault="001661C7" w:rsidP="001661C7">
      <w:pPr>
        <w:spacing w:line="360" w:lineRule="auto"/>
        <w:rPr>
          <w:b/>
          <w:color w:val="333333"/>
        </w:rPr>
      </w:pPr>
    </w:p>
    <w:p w:rsidR="001661C7" w:rsidRDefault="001661C7" w:rsidP="001661C7">
      <w:pPr>
        <w:spacing w:line="360" w:lineRule="auto"/>
        <w:rPr>
          <w:b/>
          <w:color w:val="333333"/>
        </w:rPr>
      </w:pPr>
    </w:p>
    <w:p w:rsidR="001661C7" w:rsidRPr="00F07246" w:rsidRDefault="001661C7" w:rsidP="001661C7">
      <w:pPr>
        <w:spacing w:line="360" w:lineRule="auto"/>
        <w:jc w:val="center"/>
        <w:rPr>
          <w:b/>
          <w:color w:val="333333"/>
        </w:rPr>
      </w:pPr>
      <w:r>
        <w:rPr>
          <w:b/>
          <w:color w:val="333333"/>
        </w:rPr>
        <w:t>LATVIJAS  REPUBLIKA</w:t>
      </w:r>
    </w:p>
    <w:p w:rsidR="001661C7" w:rsidRDefault="001661C7" w:rsidP="001661C7">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1661C7" w:rsidRPr="00644D31" w:rsidRDefault="001661C7" w:rsidP="001661C7">
      <w:pPr>
        <w:jc w:val="center"/>
        <w:rPr>
          <w:b/>
          <w:color w:val="333333"/>
          <w:sz w:val="16"/>
          <w:szCs w:val="16"/>
        </w:rPr>
      </w:pPr>
      <w:r>
        <w:rPr>
          <w:b/>
          <w:color w:val="333333"/>
          <w:sz w:val="16"/>
          <w:szCs w:val="16"/>
        </w:rPr>
        <w:t>____________________________________________________________________________________________</w:t>
      </w:r>
    </w:p>
    <w:p w:rsidR="001661C7" w:rsidRDefault="001661C7" w:rsidP="001661C7">
      <w:pPr>
        <w:jc w:val="center"/>
        <w:rPr>
          <w:color w:val="333333"/>
          <w:sz w:val="18"/>
          <w:szCs w:val="18"/>
        </w:rPr>
      </w:pPr>
      <w:r>
        <w:rPr>
          <w:color w:val="333333"/>
          <w:sz w:val="18"/>
          <w:szCs w:val="18"/>
        </w:rPr>
        <w:t>Reģ.Nr.90000017398</w:t>
      </w:r>
    </w:p>
    <w:p w:rsidR="001661C7" w:rsidRDefault="001661C7" w:rsidP="001661C7">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1661C7" w:rsidRPr="00D66A5F" w:rsidRDefault="001661C7" w:rsidP="001661C7">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rsidR="001661C7" w:rsidRPr="006C00D2" w:rsidRDefault="001661C7" w:rsidP="001661C7">
      <w:pPr>
        <w:rPr>
          <w:color w:val="333333"/>
          <w:sz w:val="22"/>
          <w:szCs w:val="22"/>
        </w:rPr>
      </w:pPr>
      <w:r w:rsidRPr="006C00D2">
        <w:rPr>
          <w:color w:val="333333"/>
          <w:sz w:val="22"/>
          <w:szCs w:val="22"/>
        </w:rPr>
        <w:t xml:space="preserve"> </w:t>
      </w:r>
      <w:r>
        <w:rPr>
          <w:color w:val="333333"/>
          <w:sz w:val="22"/>
          <w:szCs w:val="22"/>
        </w:rPr>
        <w:t xml:space="preserve">                            </w:t>
      </w:r>
    </w:p>
    <w:p w:rsidR="001661C7" w:rsidRPr="00387BD6" w:rsidRDefault="001661C7" w:rsidP="001661C7">
      <w:pPr>
        <w:jc w:val="right"/>
        <w:rPr>
          <w:b/>
        </w:rPr>
      </w:pPr>
      <w:r>
        <w:rPr>
          <w:b/>
        </w:rPr>
        <w:t>Apstiprināts</w:t>
      </w:r>
    </w:p>
    <w:p w:rsidR="001661C7" w:rsidRPr="00387BD6" w:rsidRDefault="001661C7" w:rsidP="001661C7">
      <w:pPr>
        <w:jc w:val="right"/>
      </w:pPr>
      <w:r w:rsidRPr="00387BD6">
        <w:t>Ar Kārsavas novada domes</w:t>
      </w:r>
    </w:p>
    <w:p w:rsidR="001661C7" w:rsidRPr="00387BD6" w:rsidRDefault="001661C7" w:rsidP="001661C7">
      <w:pPr>
        <w:jc w:val="right"/>
        <w:rPr>
          <w:vertAlign w:val="superscript"/>
        </w:rPr>
      </w:pPr>
      <w:r w:rsidRPr="00387BD6">
        <w:rPr>
          <w:vertAlign w:val="superscript"/>
        </w:rPr>
        <w:t xml:space="preserve">2019.gada 24.janvāra sēdes lēmuma Nr. </w:t>
      </w:r>
      <w:r>
        <w:rPr>
          <w:vertAlign w:val="superscript"/>
        </w:rPr>
        <w:t>12</w:t>
      </w:r>
      <w:r w:rsidRPr="00387BD6">
        <w:rPr>
          <w:vertAlign w:val="superscript"/>
        </w:rPr>
        <w:t xml:space="preserve"> , prot.nr.</w:t>
      </w:r>
      <w:r>
        <w:rPr>
          <w:vertAlign w:val="superscript"/>
        </w:rPr>
        <w:t>1</w:t>
      </w:r>
    </w:p>
    <w:p w:rsidR="001661C7" w:rsidRDefault="001661C7" w:rsidP="001661C7">
      <w:pPr>
        <w:jc w:val="center"/>
        <w:rPr>
          <w:b/>
          <w:bCs/>
        </w:rPr>
      </w:pPr>
      <w:r w:rsidRPr="00387BD6">
        <w:rPr>
          <w:b/>
          <w:bCs/>
        </w:rPr>
        <w:t xml:space="preserve">Kārsavas novada pašvaldības 2019.gada  </w:t>
      </w:r>
      <w:r>
        <w:rPr>
          <w:b/>
          <w:bCs/>
        </w:rPr>
        <w:t>24</w:t>
      </w:r>
      <w:r w:rsidRPr="00387BD6">
        <w:rPr>
          <w:b/>
          <w:bCs/>
        </w:rPr>
        <w:t>.janvāra saistošo noteikumu Nr.</w:t>
      </w:r>
      <w:r>
        <w:rPr>
          <w:b/>
          <w:bCs/>
        </w:rPr>
        <w:t xml:space="preserve">1. </w:t>
      </w:r>
    </w:p>
    <w:p w:rsidR="001661C7" w:rsidRPr="00387BD6" w:rsidRDefault="001661C7" w:rsidP="001661C7">
      <w:pPr>
        <w:jc w:val="center"/>
        <w:rPr>
          <w:b/>
        </w:rPr>
      </w:pPr>
      <w:r>
        <w:rPr>
          <w:b/>
          <w:bCs/>
        </w:rPr>
        <w:t>g</w:t>
      </w:r>
      <w:r w:rsidRPr="00387BD6">
        <w:rPr>
          <w:b/>
          <w:bCs/>
        </w:rPr>
        <w:t xml:space="preserve">rozījumi saistošajos noteikumos Nr. 16 „Par </w:t>
      </w:r>
    </w:p>
    <w:p w:rsidR="001661C7" w:rsidRPr="00387BD6" w:rsidRDefault="001661C7" w:rsidP="001661C7">
      <w:pPr>
        <w:ind w:right="3"/>
        <w:jc w:val="center"/>
        <w:rPr>
          <w:sz w:val="20"/>
        </w:rPr>
      </w:pPr>
      <w:r w:rsidRPr="00387BD6">
        <w:rPr>
          <w:b/>
          <w:color w:val="000000"/>
        </w:rPr>
        <w:t>„Par pabalstiem autonomo funkciju un brīvprātīgo iniciatīvu izpildei Kārsavas novadā””</w:t>
      </w:r>
      <w:r w:rsidRPr="00387BD6">
        <w:rPr>
          <w:sz w:val="20"/>
        </w:rPr>
        <w:t xml:space="preserve"> </w:t>
      </w:r>
    </w:p>
    <w:p w:rsidR="001661C7" w:rsidRPr="00387BD6" w:rsidRDefault="001661C7" w:rsidP="001661C7">
      <w:pPr>
        <w:ind w:right="3"/>
        <w:jc w:val="center"/>
        <w:rPr>
          <w:sz w:val="20"/>
        </w:rPr>
      </w:pPr>
      <w:r w:rsidRPr="00387BD6">
        <w:rPr>
          <w:b/>
          <w:bCs/>
        </w:rPr>
        <w:t>paskaidrojuma raksts</w:t>
      </w:r>
    </w:p>
    <w:tbl>
      <w:tblPr>
        <w:tblW w:w="10490"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8505"/>
      </w:tblGrid>
      <w:tr w:rsidR="001661C7" w:rsidRPr="00387BD6" w:rsidTr="00815AE7">
        <w:trPr>
          <w:cantSplit/>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jc w:val="center"/>
              <w:rPr>
                <w:b/>
              </w:rPr>
            </w:pPr>
            <w:r w:rsidRPr="00387BD6">
              <w:rPr>
                <w:b/>
              </w:rPr>
              <w:t>Paskaidrojuma raksta sadaļas</w:t>
            </w:r>
          </w:p>
        </w:tc>
        <w:tc>
          <w:tcPr>
            <w:tcW w:w="8505" w:type="dxa"/>
            <w:tcBorders>
              <w:top w:val="single" w:sz="4" w:space="0" w:color="auto"/>
              <w:left w:val="single" w:sz="4" w:space="0" w:color="auto"/>
              <w:bottom w:val="single" w:sz="4" w:space="0" w:color="auto"/>
            </w:tcBorders>
            <w:vAlign w:val="center"/>
          </w:tcPr>
          <w:p w:rsidR="001661C7" w:rsidRPr="00387BD6" w:rsidRDefault="001661C7" w:rsidP="00815AE7">
            <w:pPr>
              <w:pStyle w:val="naisnod"/>
              <w:spacing w:before="0" w:after="0"/>
            </w:pPr>
            <w:r w:rsidRPr="00387BD6">
              <w:t>Norādāmā informācija</w:t>
            </w:r>
          </w:p>
        </w:tc>
      </w:tr>
      <w:tr w:rsidR="001661C7" w:rsidRPr="00387BD6" w:rsidTr="00815AE7">
        <w:trPr>
          <w:cantSplit/>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rPr>
                <w:bCs/>
              </w:rPr>
            </w:pPr>
            <w:r w:rsidRPr="00387BD6">
              <w:rPr>
                <w:bCs/>
              </w:rPr>
              <w:t>1. Projekta nepieciešamības pamatojums</w:t>
            </w:r>
          </w:p>
        </w:tc>
        <w:tc>
          <w:tcPr>
            <w:tcW w:w="8505" w:type="dxa"/>
            <w:tcBorders>
              <w:top w:val="single" w:sz="4" w:space="0" w:color="auto"/>
              <w:left w:val="single" w:sz="4" w:space="0" w:color="auto"/>
              <w:bottom w:val="single" w:sz="4" w:space="0" w:color="auto"/>
            </w:tcBorders>
            <w:vAlign w:val="center"/>
          </w:tcPr>
          <w:p w:rsidR="001661C7" w:rsidRPr="00387BD6" w:rsidRDefault="001661C7" w:rsidP="00815AE7">
            <w:pPr>
              <w:jc w:val="both"/>
            </w:pPr>
            <w:r w:rsidRPr="00387BD6">
              <w:t xml:space="preserve">Saistošo noteikumu grozījumu projekts (turpmāk – Projekts) izstrādāts pamatojoties uz likuma „Par pašvaldībām” 12.pantu, kas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rsidR="001661C7" w:rsidRPr="00387BD6" w:rsidRDefault="001661C7" w:rsidP="001661C7">
            <w:pPr>
              <w:pStyle w:val="ListParagraph"/>
              <w:numPr>
                <w:ilvl w:val="0"/>
                <w:numId w:val="2"/>
              </w:numPr>
              <w:jc w:val="both"/>
            </w:pPr>
            <w:r w:rsidRPr="00387BD6">
              <w:t>Ņemot vērā vecuma un invaliditātes pensiju indeksāciju un  valsts piemaksas pie pensijām 2018.gadā, kā arī inflācijas un pakalpojumu cenu pieaugumu, ir nepieciešams veikt grozījumus 2016.gada 22.decembra saistošajos noteikumos Nr16 „Par pabalstiem autonomo funkciju un brīvprātīgo iniciatīvu izpildei Kārsavas novadā”, paaugstinot saistošo noteikumu 21.</w:t>
            </w:r>
            <w:r w:rsidRPr="00387BD6">
              <w:rPr>
                <w:vertAlign w:val="superscript"/>
              </w:rPr>
              <w:t>1</w:t>
            </w:r>
            <w:r w:rsidRPr="00387BD6">
              <w:t>1. apakšpunktā noteikto ienākuma apmēru (no „260” EUR uz „300” EUR) mēnesī nestrādājošiem pensionāriem, personām ar invaliditāti pab</w:t>
            </w:r>
            <w:r>
              <w:t>alsta veselības aprūpei</w:t>
            </w:r>
            <w:r w:rsidRPr="00387BD6">
              <w:t xml:space="preserve"> saņemšanai. Projekta grozījumi nodrošinās pašvaldības atbalstu lielākam minētās mērķgrupas iedzīvotāju skaitam.</w:t>
            </w:r>
          </w:p>
          <w:p w:rsidR="001661C7" w:rsidRPr="00387BD6" w:rsidRDefault="001661C7" w:rsidP="001661C7">
            <w:pPr>
              <w:pStyle w:val="ListParagraph"/>
              <w:numPr>
                <w:ilvl w:val="0"/>
                <w:numId w:val="2"/>
              </w:numPr>
              <w:jc w:val="both"/>
            </w:pPr>
            <w:r w:rsidRPr="00387BD6">
              <w:t>Ņemot vērā iedzīvotāju priekšlikumus, projekts paredz jaunu pabalsta veidu</w:t>
            </w:r>
            <w:r>
              <w:t xml:space="preserve"> bērnu ēdināšanai </w:t>
            </w:r>
            <w:r w:rsidRPr="00387BD6">
              <w:t xml:space="preserve">daudzbērnu ģimenēm, kuru bērni līdz 24 gadu vecumam apgūst arodizglītību Kārsavas novada pašvaldības teritorijā esošajā izglītības iestādē. </w:t>
            </w:r>
          </w:p>
          <w:p w:rsidR="001661C7" w:rsidRPr="00387BD6" w:rsidRDefault="001661C7" w:rsidP="00815AE7">
            <w:pPr>
              <w:jc w:val="both"/>
            </w:pPr>
          </w:p>
        </w:tc>
      </w:tr>
      <w:tr w:rsidR="001661C7" w:rsidRPr="00387BD6" w:rsidTr="00815AE7">
        <w:trPr>
          <w:cantSplit/>
          <w:trHeight w:val="70"/>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rPr>
                <w:bCs/>
              </w:rPr>
            </w:pPr>
            <w:r w:rsidRPr="00387BD6">
              <w:rPr>
                <w:bCs/>
              </w:rPr>
              <w:t>2. Īss projekta satura izklāsts</w:t>
            </w:r>
          </w:p>
        </w:tc>
        <w:tc>
          <w:tcPr>
            <w:tcW w:w="8505" w:type="dxa"/>
            <w:tcBorders>
              <w:top w:val="single" w:sz="4" w:space="0" w:color="auto"/>
              <w:left w:val="single" w:sz="4" w:space="0" w:color="auto"/>
              <w:bottom w:val="single" w:sz="4" w:space="0" w:color="auto"/>
            </w:tcBorders>
            <w:vAlign w:val="center"/>
          </w:tcPr>
          <w:p w:rsidR="001661C7" w:rsidRPr="00387BD6" w:rsidRDefault="001661C7" w:rsidP="00815AE7">
            <w:pPr>
              <w:jc w:val="both"/>
            </w:pPr>
            <w:r w:rsidRPr="00387BD6">
              <w:t>Projekts paredz:</w:t>
            </w:r>
          </w:p>
          <w:p w:rsidR="001661C7" w:rsidRPr="00387BD6" w:rsidRDefault="001661C7" w:rsidP="00815AE7">
            <w:pPr>
              <w:jc w:val="both"/>
            </w:pPr>
            <w:r w:rsidRPr="00387BD6">
              <w:t>1. pabalstu veselības aprūpei piešķirt vienu reizi gadā līdz 50 EUR apmērā katram nestrādājošam pensionāram vai personai, kurai ir noteikta invaliditāte, kuras ienākumi mēnesī ir virs maznodrošinātas personas ienākuma līmeņa pašvaldībā (t.i.200 EUR),  nepārsniedzot 300 EUR (aktuālajā redakcijā: 260 EUR).</w:t>
            </w:r>
          </w:p>
          <w:p w:rsidR="001661C7" w:rsidRPr="00387BD6" w:rsidRDefault="001661C7" w:rsidP="00815AE7">
            <w:pPr>
              <w:jc w:val="both"/>
            </w:pPr>
            <w:r w:rsidRPr="00387BD6">
              <w:t xml:space="preserve">2. pabalstu daudzbērnu ģimenēm bērnu ēdināšanai izglītības iestādē, ko piešķir līdz 1,50 </w:t>
            </w:r>
            <w:r w:rsidRPr="00387BD6">
              <w:rPr>
                <w:i/>
              </w:rPr>
              <w:t xml:space="preserve">euro </w:t>
            </w:r>
            <w:r w:rsidRPr="00387BD6">
              <w:t>par bērnu līdz 24 gadu vecumam, kurš apgūst arodizglītību Kārsavas novada pašvaldības teritorijā esošajā izglītības iestādē – par faktiskajām apmeklējuma dienām.</w:t>
            </w:r>
          </w:p>
        </w:tc>
      </w:tr>
      <w:tr w:rsidR="001661C7" w:rsidRPr="00387BD6" w:rsidTr="00815AE7">
        <w:trPr>
          <w:cantSplit/>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rPr>
                <w:bCs/>
              </w:rPr>
            </w:pPr>
            <w:r w:rsidRPr="00387BD6">
              <w:rPr>
                <w:bCs/>
              </w:rPr>
              <w:lastRenderedPageBreak/>
              <w:t>3. Informācija par plānoto projekta ietekmi uz pašvaldības budžetu</w:t>
            </w:r>
          </w:p>
        </w:tc>
        <w:tc>
          <w:tcPr>
            <w:tcW w:w="8505" w:type="dxa"/>
            <w:tcBorders>
              <w:top w:val="single" w:sz="4" w:space="0" w:color="auto"/>
              <w:left w:val="single" w:sz="4" w:space="0" w:color="auto"/>
              <w:bottom w:val="single" w:sz="4" w:space="0" w:color="auto"/>
            </w:tcBorders>
          </w:tcPr>
          <w:p w:rsidR="001661C7" w:rsidRPr="00387BD6" w:rsidRDefault="001661C7" w:rsidP="00815AE7">
            <w:pPr>
              <w:jc w:val="both"/>
            </w:pPr>
            <w:r w:rsidRPr="00387BD6">
              <w:t xml:space="preserve"> 1. 2019. gada budžeta plānā plānotie līdzekļi pabalsta veselības aprūpei pensionāriem un personām ar invaliditāti izmaksām sastāda 15250 EUR. Provizoriski plānots izmaksāt pabalstu 305 personām. </w:t>
            </w:r>
          </w:p>
          <w:p w:rsidR="001661C7" w:rsidRPr="00387BD6" w:rsidRDefault="001661C7" w:rsidP="00815AE7">
            <w:pPr>
              <w:jc w:val="both"/>
            </w:pPr>
            <w:r w:rsidRPr="00387BD6">
              <w:t>2. 2019.gada budžeta plānā plānotie līdzekļi pabalsta daudzbērnu ģimenēm bērnu ēdināšanai izglītības iestādē izmaksām natūrā sastāda 2640 EUR. Provizoriski plānoti 11 bērni no daudzbērnu ģimenēm, kuri saņems pašvaldības atbalstu.</w:t>
            </w:r>
          </w:p>
          <w:p w:rsidR="001661C7" w:rsidRPr="00387BD6" w:rsidRDefault="001661C7" w:rsidP="00815AE7">
            <w:pPr>
              <w:jc w:val="both"/>
            </w:pPr>
          </w:p>
        </w:tc>
      </w:tr>
      <w:tr w:rsidR="001661C7" w:rsidRPr="00387BD6" w:rsidTr="00815AE7">
        <w:trPr>
          <w:cantSplit/>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rPr>
                <w:bCs/>
              </w:rPr>
            </w:pPr>
            <w:r w:rsidRPr="00387BD6">
              <w:rPr>
                <w:bCs/>
              </w:rPr>
              <w:t>4. Informācija par plānoto projekta ietekmi uz uzņēmējdarbības vidi pašvaldības teritorijā</w:t>
            </w:r>
          </w:p>
        </w:tc>
        <w:tc>
          <w:tcPr>
            <w:tcW w:w="8505" w:type="dxa"/>
            <w:tcBorders>
              <w:top w:val="single" w:sz="4" w:space="0" w:color="auto"/>
              <w:left w:val="single" w:sz="4" w:space="0" w:color="auto"/>
              <w:bottom w:val="single" w:sz="4" w:space="0" w:color="auto"/>
            </w:tcBorders>
          </w:tcPr>
          <w:p w:rsidR="001661C7" w:rsidRPr="00387BD6" w:rsidRDefault="001661C7" w:rsidP="00815AE7">
            <w:pPr>
              <w:jc w:val="both"/>
            </w:pPr>
            <w:r w:rsidRPr="00387BD6">
              <w:t xml:space="preserve">Nav ietekmes </w:t>
            </w:r>
          </w:p>
        </w:tc>
      </w:tr>
      <w:tr w:rsidR="001661C7" w:rsidRPr="00387BD6" w:rsidTr="00815AE7">
        <w:trPr>
          <w:cantSplit/>
        </w:trPr>
        <w:tc>
          <w:tcPr>
            <w:tcW w:w="1985" w:type="dxa"/>
            <w:tcBorders>
              <w:top w:val="single" w:sz="4" w:space="0" w:color="auto"/>
              <w:bottom w:val="single" w:sz="4" w:space="0" w:color="auto"/>
              <w:right w:val="single" w:sz="4" w:space="0" w:color="auto"/>
            </w:tcBorders>
          </w:tcPr>
          <w:p w:rsidR="001661C7" w:rsidRPr="00387BD6" w:rsidRDefault="001661C7" w:rsidP="00815AE7">
            <w:pPr>
              <w:pStyle w:val="naiskr"/>
              <w:spacing w:before="0" w:after="0"/>
              <w:rPr>
                <w:bCs/>
              </w:rPr>
            </w:pPr>
            <w:r w:rsidRPr="00387BD6">
              <w:rPr>
                <w:bCs/>
              </w:rPr>
              <w:t>5. Informācija par administratīvajām procedūrām</w:t>
            </w:r>
          </w:p>
        </w:tc>
        <w:tc>
          <w:tcPr>
            <w:tcW w:w="8505" w:type="dxa"/>
            <w:tcBorders>
              <w:top w:val="single" w:sz="4" w:space="0" w:color="auto"/>
              <w:left w:val="single" w:sz="4" w:space="0" w:color="auto"/>
              <w:bottom w:val="single" w:sz="4" w:space="0" w:color="auto"/>
            </w:tcBorders>
            <w:vAlign w:val="center"/>
          </w:tcPr>
          <w:p w:rsidR="001661C7" w:rsidRPr="00387BD6" w:rsidRDefault="001661C7" w:rsidP="00815AE7">
            <w:pPr>
              <w:jc w:val="both"/>
            </w:pPr>
            <w:r w:rsidRPr="00387BD6">
              <w:t>Saistošo noteikumu piemērošanā var vērsties Kārsavas novada pašvaldības Sociālajā dienestā. Lēmumu apstrīdēšanas un pārsūdzēšana noteikta atbilstoši Administratīvā procesa likumā noteiktajai kārtībai.</w:t>
            </w:r>
          </w:p>
        </w:tc>
      </w:tr>
    </w:tbl>
    <w:p w:rsidR="001661C7" w:rsidRPr="00387BD6" w:rsidRDefault="001661C7" w:rsidP="001661C7">
      <w:pPr>
        <w:jc w:val="center"/>
        <w:rPr>
          <w:b/>
          <w:color w:val="000000"/>
        </w:rPr>
      </w:pPr>
    </w:p>
    <w:p w:rsidR="001661C7" w:rsidRPr="00387BD6" w:rsidRDefault="001661C7" w:rsidP="001661C7">
      <w:pPr>
        <w:jc w:val="center"/>
        <w:rPr>
          <w:b/>
          <w:color w:val="000000"/>
        </w:rPr>
      </w:pPr>
    </w:p>
    <w:p w:rsidR="001661C7" w:rsidRPr="00387BD6" w:rsidRDefault="001661C7" w:rsidP="001661C7">
      <w:pPr>
        <w:rPr>
          <w:b/>
          <w:color w:val="000000"/>
        </w:rPr>
      </w:pPr>
    </w:p>
    <w:p w:rsidR="001661C7" w:rsidRPr="001661C7" w:rsidRDefault="001661C7" w:rsidP="001661C7">
      <w:pPr>
        <w:jc w:val="both"/>
        <w:rPr>
          <w:b/>
        </w:rPr>
      </w:pPr>
      <w:bookmarkStart w:id="0" w:name="_GoBack"/>
      <w:r w:rsidRPr="001661C7">
        <w:rPr>
          <w:lang w:val="de-DE"/>
        </w:rPr>
        <w:t>Novada</w:t>
      </w:r>
      <w:bookmarkEnd w:id="0"/>
      <w:r w:rsidRPr="001661C7">
        <w:rPr>
          <w:b/>
          <w:lang w:val="de-DE"/>
        </w:rPr>
        <w:t xml:space="preserve"> </w:t>
      </w:r>
      <w:r w:rsidRPr="001661C7">
        <w:rPr>
          <w:rStyle w:val="Strong"/>
          <w:b w:val="0"/>
        </w:rPr>
        <w:t xml:space="preserve">domes priekšsēdētāja </w:t>
      </w:r>
      <w:r w:rsidRPr="001661C7">
        <w:rPr>
          <w:rStyle w:val="Strong"/>
          <w:b w:val="0"/>
        </w:rPr>
        <w:tab/>
        <w:t xml:space="preserve">                                                               I. Silicka</w:t>
      </w:r>
    </w:p>
    <w:p w:rsidR="001661C7" w:rsidRPr="001661C7" w:rsidRDefault="001661C7" w:rsidP="001661C7">
      <w:pPr>
        <w:ind w:left="360"/>
        <w:jc w:val="both"/>
        <w:rPr>
          <w:b/>
        </w:rPr>
      </w:pPr>
    </w:p>
    <w:p w:rsidR="001661C7" w:rsidRPr="00387BD6" w:rsidRDefault="001661C7" w:rsidP="001661C7">
      <w:pPr>
        <w:ind w:left="360"/>
        <w:jc w:val="both"/>
      </w:pPr>
    </w:p>
    <w:p w:rsidR="001661C7" w:rsidRDefault="001661C7" w:rsidP="001661C7">
      <w:pPr>
        <w:pStyle w:val="Bezatstarpm"/>
        <w:jc w:val="center"/>
        <w:rPr>
          <w:rFonts w:ascii="Times New Roman" w:hAnsi="Times New Roman"/>
        </w:rPr>
      </w:pPr>
      <w:r>
        <w:rPr>
          <w:rFonts w:ascii="Times New Roman" w:hAnsi="Times New Roman"/>
        </w:rPr>
        <w:t>DOKUMENTS IR PARAKSTĪTS AR DROŠU ELEKTRONISKO PARAKSTU UN SATUR LAIKA ZĪMOGU</w:t>
      </w: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pStyle w:val="Bezatstarpm"/>
        <w:rPr>
          <w:rFonts w:ascii="Times New Roman" w:hAnsi="Times New Roman"/>
        </w:rPr>
      </w:pPr>
    </w:p>
    <w:p w:rsidR="001661C7" w:rsidRDefault="001661C7" w:rsidP="001661C7">
      <w:pPr>
        <w:tabs>
          <w:tab w:val="center" w:pos="1882"/>
          <w:tab w:val="right" w:pos="3765"/>
        </w:tabs>
      </w:pPr>
    </w:p>
    <w:p w:rsidR="001661C7" w:rsidRDefault="001661C7" w:rsidP="001661C7">
      <w:pPr>
        <w:tabs>
          <w:tab w:val="center" w:pos="1882"/>
          <w:tab w:val="right" w:pos="3765"/>
        </w:tabs>
      </w:pPr>
    </w:p>
    <w:p w:rsidR="001661C7" w:rsidRPr="00221177" w:rsidRDefault="001661C7" w:rsidP="001661C7">
      <w:pPr>
        <w:pStyle w:val="Bezatstarpm"/>
        <w:rPr>
          <w:rFonts w:ascii="Times New Roman" w:hAnsi="Times New Roman"/>
        </w:rPr>
      </w:pPr>
    </w:p>
    <w:p w:rsidR="001661C7" w:rsidRDefault="001661C7"/>
    <w:sectPr w:rsidR="001661C7" w:rsidSect="00587259">
      <w:pgSz w:w="11906" w:h="16838"/>
      <w:pgMar w:top="851" w:right="991" w:bottom="28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B47B2"/>
    <w:multiLevelType w:val="hybridMultilevel"/>
    <w:tmpl w:val="FA9490CA"/>
    <w:lvl w:ilvl="0" w:tplc="0AE8B14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31"/>
    <w:rsid w:val="00002D70"/>
    <w:rsid w:val="00023EC0"/>
    <w:rsid w:val="001661C7"/>
    <w:rsid w:val="00503031"/>
    <w:rsid w:val="005D3DEF"/>
    <w:rsid w:val="00DF4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DA27D81-562F-4FA8-ABCD-1084381B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03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03031"/>
    <w:pPr>
      <w:ind w:left="720"/>
      <w:contextualSpacing/>
    </w:pPr>
  </w:style>
  <w:style w:type="paragraph" w:customStyle="1" w:styleId="Bezatstarpm">
    <w:name w:val="Bez atstarpēm"/>
    <w:qFormat/>
    <w:rsid w:val="00503031"/>
    <w:pPr>
      <w:spacing w:after="0" w:line="240" w:lineRule="auto"/>
    </w:pPr>
    <w:rPr>
      <w:rFonts w:ascii="Calibri" w:eastAsia="Calibri" w:hAnsi="Calibri" w:cs="Times New Roman"/>
    </w:rPr>
  </w:style>
  <w:style w:type="character" w:customStyle="1" w:styleId="ListParagraphChar">
    <w:name w:val="List Paragraph Char"/>
    <w:aliases w:val="H&amp;P List Paragraph Char,2 Char,Strip Char"/>
    <w:link w:val="ListParagraph"/>
    <w:uiPriority w:val="34"/>
    <w:qFormat/>
    <w:locked/>
    <w:rsid w:val="00503031"/>
    <w:rPr>
      <w:rFonts w:ascii="Times New Roman" w:eastAsia="Times New Roman" w:hAnsi="Times New Roman" w:cs="Times New Roman"/>
      <w:sz w:val="24"/>
      <w:szCs w:val="24"/>
      <w:lang w:eastAsia="lv-LV"/>
    </w:rPr>
  </w:style>
  <w:style w:type="character" w:styleId="CommentReference">
    <w:name w:val="annotation reference"/>
    <w:basedOn w:val="DefaultParagraphFont"/>
    <w:rsid w:val="001661C7"/>
    <w:rPr>
      <w:sz w:val="16"/>
      <w:szCs w:val="16"/>
    </w:rPr>
  </w:style>
  <w:style w:type="paragraph" w:customStyle="1" w:styleId="naisnod">
    <w:name w:val="naisnod"/>
    <w:basedOn w:val="Normal"/>
    <w:rsid w:val="001661C7"/>
    <w:pPr>
      <w:spacing w:before="150" w:after="150"/>
      <w:jc w:val="center"/>
    </w:pPr>
    <w:rPr>
      <w:b/>
      <w:bCs/>
    </w:rPr>
  </w:style>
  <w:style w:type="paragraph" w:customStyle="1" w:styleId="naiskr">
    <w:name w:val="naiskr"/>
    <w:basedOn w:val="Normal"/>
    <w:rsid w:val="001661C7"/>
    <w:pPr>
      <w:spacing w:before="75" w:after="75"/>
    </w:pPr>
  </w:style>
  <w:style w:type="character" w:styleId="Strong">
    <w:name w:val="Strong"/>
    <w:qFormat/>
    <w:rsid w:val="00166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5227</Words>
  <Characters>2980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2019-01-29T12:06:00Z</dcterms:created>
  <dcterms:modified xsi:type="dcterms:W3CDTF">2019-01-29T12:12:00Z</dcterms:modified>
</cp:coreProperties>
</file>