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E5" w:rsidRDefault="00D336E5"/>
    <w:p w:rsidR="00D336E5" w:rsidRDefault="00D336E5" w:rsidP="00D336E5">
      <w:pPr>
        <w:pStyle w:val="naisf"/>
        <w:spacing w:before="0" w:after="360"/>
        <w:ind w:firstLine="0"/>
      </w:pPr>
    </w:p>
    <w:p w:rsidR="00D336E5" w:rsidRDefault="00D336E5" w:rsidP="00D336E5">
      <w:pPr>
        <w:tabs>
          <w:tab w:val="center" w:pos="1882"/>
          <w:tab w:val="right" w:pos="3765"/>
        </w:tabs>
      </w:pPr>
    </w:p>
    <w:p w:rsidR="00A37B3D" w:rsidRDefault="00A37B3D" w:rsidP="00A37B3D"/>
    <w:p w:rsidR="00A37B3D" w:rsidRPr="00BC7099" w:rsidRDefault="00A37B3D" w:rsidP="00A37B3D">
      <w:pPr>
        <w:jc w:val="center"/>
        <w:rPr>
          <w:bCs/>
        </w:rPr>
      </w:pPr>
    </w:p>
    <w:p w:rsidR="00A37B3D" w:rsidRDefault="00A37B3D" w:rsidP="00A37B3D">
      <w:pPr>
        <w:tabs>
          <w:tab w:val="center" w:pos="1882"/>
          <w:tab w:val="right" w:pos="3765"/>
        </w:tabs>
      </w:pPr>
    </w:p>
    <w:p w:rsidR="00A37B3D" w:rsidRDefault="00A37B3D" w:rsidP="00A37B3D">
      <w:pPr>
        <w:jc w:val="center"/>
      </w:pPr>
    </w:p>
    <w:p w:rsidR="00A37B3D" w:rsidRPr="005E23E5" w:rsidRDefault="00A37B3D" w:rsidP="00A37B3D">
      <w:pPr>
        <w:jc w:val="center"/>
      </w:pPr>
    </w:p>
    <w:p w:rsidR="00A37B3D" w:rsidRDefault="00A37B3D" w:rsidP="00A37B3D">
      <w:pPr>
        <w:spacing w:line="360" w:lineRule="auto"/>
        <w:jc w:val="center"/>
        <w:rPr>
          <w:b/>
          <w:color w:val="333333"/>
        </w:rPr>
      </w:pPr>
      <w:r>
        <w:rPr>
          <w:b/>
          <w:noProof/>
          <w:color w:val="333333"/>
        </w:rPr>
        <w:drawing>
          <wp:anchor distT="0" distB="0" distL="114300" distR="114300" simplePos="0" relativeHeight="251661312"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4"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A37B3D" w:rsidRDefault="00A37B3D" w:rsidP="00A37B3D">
      <w:pPr>
        <w:spacing w:line="360" w:lineRule="auto"/>
        <w:jc w:val="center"/>
        <w:rPr>
          <w:b/>
          <w:color w:val="333333"/>
        </w:rPr>
      </w:pPr>
    </w:p>
    <w:p w:rsidR="00A37B3D" w:rsidRDefault="00A37B3D" w:rsidP="00A37B3D">
      <w:pPr>
        <w:spacing w:line="360" w:lineRule="auto"/>
        <w:jc w:val="center"/>
        <w:rPr>
          <w:b/>
          <w:color w:val="333333"/>
        </w:rPr>
      </w:pPr>
    </w:p>
    <w:p w:rsidR="00A37B3D" w:rsidRPr="00F07246" w:rsidRDefault="00A37B3D" w:rsidP="00A37B3D">
      <w:pPr>
        <w:spacing w:line="360" w:lineRule="auto"/>
        <w:jc w:val="center"/>
        <w:rPr>
          <w:b/>
          <w:color w:val="333333"/>
        </w:rPr>
      </w:pPr>
      <w:r>
        <w:rPr>
          <w:b/>
          <w:color w:val="333333"/>
        </w:rPr>
        <w:t>LATVIJAS  REPUBLIKA</w:t>
      </w:r>
    </w:p>
    <w:p w:rsidR="00A37B3D" w:rsidRDefault="00A37B3D" w:rsidP="00A37B3D">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A37B3D" w:rsidRPr="00644D31" w:rsidRDefault="00A37B3D" w:rsidP="00A37B3D">
      <w:pPr>
        <w:jc w:val="center"/>
        <w:rPr>
          <w:b/>
          <w:color w:val="333333"/>
          <w:sz w:val="16"/>
          <w:szCs w:val="16"/>
        </w:rPr>
      </w:pPr>
      <w:r>
        <w:rPr>
          <w:b/>
          <w:color w:val="333333"/>
          <w:sz w:val="16"/>
          <w:szCs w:val="16"/>
        </w:rPr>
        <w:t>____________________________________________________________________________________________</w:t>
      </w:r>
    </w:p>
    <w:p w:rsidR="00A37B3D" w:rsidRDefault="00A37B3D" w:rsidP="00A37B3D">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A37B3D" w:rsidRDefault="00A37B3D" w:rsidP="00A37B3D">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A37B3D" w:rsidRPr="00917E4A" w:rsidRDefault="00A37B3D" w:rsidP="00A37B3D">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917E4A">
        <w:rPr>
          <w:sz w:val="18"/>
          <w:szCs w:val="18"/>
        </w:rPr>
        <w:t>dome@karsava.lv</w:t>
      </w:r>
    </w:p>
    <w:p w:rsidR="00A37B3D" w:rsidRDefault="00A37B3D" w:rsidP="00A37B3D">
      <w:pPr>
        <w:jc w:val="center"/>
        <w:rPr>
          <w:bCs/>
        </w:rPr>
      </w:pPr>
    </w:p>
    <w:p w:rsidR="00A37B3D" w:rsidRDefault="00A37B3D" w:rsidP="00A37B3D">
      <w:pPr>
        <w:jc w:val="center"/>
        <w:rPr>
          <w:bCs/>
        </w:rPr>
      </w:pPr>
    </w:p>
    <w:p w:rsidR="00A37B3D" w:rsidRPr="005D3D53" w:rsidRDefault="00A37B3D" w:rsidP="00A37B3D">
      <w:pPr>
        <w:jc w:val="center"/>
        <w:rPr>
          <w:bCs/>
        </w:rPr>
      </w:pPr>
      <w:r w:rsidRPr="005D3D53">
        <w:rPr>
          <w:bCs/>
        </w:rPr>
        <w:t>SAISTOŠIE NOTEIKUMI Nr.</w:t>
      </w:r>
      <w:r>
        <w:rPr>
          <w:bCs/>
        </w:rPr>
        <w:t>4</w:t>
      </w:r>
    </w:p>
    <w:p w:rsidR="00A37B3D" w:rsidRPr="005D3D53" w:rsidRDefault="00A37B3D" w:rsidP="00A37B3D">
      <w:pPr>
        <w:jc w:val="center"/>
        <w:rPr>
          <w:bCs/>
        </w:rPr>
      </w:pPr>
    </w:p>
    <w:p w:rsidR="00A37B3D" w:rsidRPr="00DE6B13" w:rsidRDefault="00A37B3D" w:rsidP="00A37B3D">
      <w:pPr>
        <w:pStyle w:val="NoSpacing"/>
        <w:rPr>
          <w:rFonts w:ascii="Times New Roman" w:hAnsi="Times New Roman"/>
        </w:rPr>
      </w:pPr>
      <w:r w:rsidRPr="005D3D53">
        <w:rPr>
          <w:rFonts w:ascii="Times New Roman" w:hAnsi="Times New Roman"/>
          <w:sz w:val="24"/>
          <w:szCs w:val="24"/>
        </w:rPr>
        <w:tab/>
      </w:r>
      <w:r w:rsidRPr="005D3D53">
        <w:rPr>
          <w:rFonts w:ascii="Times New Roman" w:hAnsi="Times New Roman"/>
          <w:sz w:val="24"/>
          <w:szCs w:val="24"/>
        </w:rPr>
        <w:tab/>
      </w:r>
      <w:r w:rsidRPr="005D3D53">
        <w:rPr>
          <w:rFonts w:ascii="Times New Roman" w:hAnsi="Times New Roman"/>
          <w:sz w:val="24"/>
          <w:szCs w:val="24"/>
        </w:rPr>
        <w:tab/>
      </w:r>
      <w:r w:rsidRPr="005D3D53">
        <w:rPr>
          <w:rFonts w:ascii="Times New Roman" w:hAnsi="Times New Roman"/>
          <w:sz w:val="24"/>
          <w:szCs w:val="24"/>
        </w:rPr>
        <w:tab/>
      </w:r>
      <w:r w:rsidRPr="005D3D53">
        <w:rPr>
          <w:rFonts w:ascii="Times New Roman" w:hAnsi="Times New Roman"/>
          <w:sz w:val="24"/>
          <w:szCs w:val="24"/>
        </w:rPr>
        <w:tab/>
      </w:r>
      <w:r w:rsidRPr="005D3D53">
        <w:rPr>
          <w:rFonts w:ascii="Times New Roman" w:hAnsi="Times New Roman"/>
          <w:sz w:val="24"/>
          <w:szCs w:val="24"/>
        </w:rPr>
        <w:tab/>
      </w:r>
      <w:r w:rsidRPr="00DE6B13">
        <w:rPr>
          <w:rFonts w:ascii="Times New Roman" w:hAnsi="Times New Roman"/>
        </w:rPr>
        <w:t xml:space="preserve">Apstiprināti ar Kārsavas novada domes </w:t>
      </w:r>
    </w:p>
    <w:p w:rsidR="00A37B3D" w:rsidRPr="00DE6B13" w:rsidRDefault="00A37B3D" w:rsidP="00A37B3D">
      <w:pPr>
        <w:pStyle w:val="NoSpacing"/>
        <w:ind w:left="4320"/>
        <w:rPr>
          <w:rFonts w:ascii="Times New Roman" w:hAnsi="Times New Roman"/>
          <w:lang w:val="de-DE"/>
        </w:rPr>
      </w:pPr>
      <w:r>
        <w:rPr>
          <w:rFonts w:ascii="Times New Roman" w:hAnsi="Times New Roman"/>
          <w:lang w:val="de-DE"/>
        </w:rPr>
        <w:t>23.01.2014. sēdes lēmumu Nr. 6</w:t>
      </w:r>
      <w:r w:rsidRPr="00DE6B13">
        <w:rPr>
          <w:rFonts w:ascii="Times New Roman" w:hAnsi="Times New Roman"/>
          <w:lang w:val="de-DE"/>
        </w:rPr>
        <w:t xml:space="preserve"> (</w:t>
      </w:r>
      <w:smartTag w:uri="schemas-tilde-lv/tildestengine" w:element="veidnes">
        <w:smartTagPr>
          <w:attr w:name="text" w:val="protokols"/>
          <w:attr w:name="id" w:val="-1"/>
          <w:attr w:name="baseform" w:val="protokol|s"/>
        </w:smartTagPr>
        <w:r w:rsidRPr="00DE6B13">
          <w:rPr>
            <w:rFonts w:ascii="Times New Roman" w:hAnsi="Times New Roman"/>
            <w:lang w:val="de-DE"/>
          </w:rPr>
          <w:t>protokols</w:t>
        </w:r>
        <w:r>
          <w:rPr>
            <w:rFonts w:ascii="Times New Roman" w:hAnsi="Times New Roman"/>
            <w:lang w:val="de-DE"/>
          </w:rPr>
          <w:t xml:space="preserve"> </w:t>
        </w:r>
      </w:smartTag>
      <w:r w:rsidRPr="00DE6B13">
        <w:rPr>
          <w:rFonts w:ascii="Times New Roman" w:hAnsi="Times New Roman"/>
          <w:lang w:val="de-DE"/>
        </w:rPr>
        <w:t>nr.1)</w:t>
      </w:r>
    </w:p>
    <w:p w:rsidR="00A37B3D" w:rsidRPr="005D3D53" w:rsidRDefault="00A37B3D" w:rsidP="00A37B3D">
      <w:pPr>
        <w:jc w:val="both"/>
        <w:rPr>
          <w:bCs/>
          <w:lang w:val="de-DE"/>
        </w:rPr>
      </w:pPr>
    </w:p>
    <w:p w:rsidR="00A37B3D" w:rsidRPr="005D3D53" w:rsidRDefault="00A37B3D" w:rsidP="00A37B3D">
      <w:pPr>
        <w:pStyle w:val="NoSpacing"/>
        <w:jc w:val="center"/>
        <w:rPr>
          <w:rFonts w:ascii="Times New Roman" w:hAnsi="Times New Roman"/>
          <w:sz w:val="24"/>
          <w:szCs w:val="24"/>
          <w:lang w:val="de-DE"/>
        </w:rPr>
      </w:pPr>
      <w:r w:rsidRPr="005D3D53">
        <w:rPr>
          <w:rFonts w:ascii="Times New Roman" w:hAnsi="Times New Roman"/>
          <w:sz w:val="24"/>
          <w:szCs w:val="24"/>
          <w:lang w:val="de-DE"/>
        </w:rPr>
        <w:t>Grozījumi 2010.gada 24.februāra saistošajos noteikumos nr.4</w:t>
      </w:r>
    </w:p>
    <w:p w:rsidR="00A37B3D" w:rsidRPr="005D3D53" w:rsidRDefault="00A37B3D" w:rsidP="00A37B3D">
      <w:pPr>
        <w:pStyle w:val="NoSpacing"/>
        <w:jc w:val="center"/>
        <w:rPr>
          <w:rStyle w:val="Strong"/>
          <w:rFonts w:ascii="Times New Roman" w:hAnsi="Times New Roman"/>
          <w:b w:val="0"/>
          <w:sz w:val="24"/>
          <w:szCs w:val="24"/>
        </w:rPr>
      </w:pPr>
      <w:r w:rsidRPr="005D3D53">
        <w:rPr>
          <w:rFonts w:ascii="Times New Roman" w:hAnsi="Times New Roman"/>
          <w:sz w:val="24"/>
          <w:szCs w:val="24"/>
        </w:rPr>
        <w:t>„Par pašvaldības nodevām Kārsavas novadā</w:t>
      </w:r>
      <w:r w:rsidRPr="005D3D53">
        <w:rPr>
          <w:rStyle w:val="Strong"/>
          <w:rFonts w:ascii="Times New Roman" w:hAnsi="Times New Roman"/>
          <w:sz w:val="24"/>
          <w:szCs w:val="24"/>
        </w:rPr>
        <w:t>”</w:t>
      </w:r>
    </w:p>
    <w:p w:rsidR="00A37B3D" w:rsidRPr="005D3D53" w:rsidRDefault="00A37B3D" w:rsidP="00A37B3D">
      <w:pPr>
        <w:jc w:val="center"/>
        <w:rPr>
          <w:lang w:val="de-DE"/>
        </w:rPr>
      </w:pPr>
    </w:p>
    <w:p w:rsidR="00A37B3D" w:rsidRDefault="00A37B3D" w:rsidP="00A37B3D">
      <w:pPr>
        <w:ind w:left="5040" w:firstLine="720"/>
        <w:jc w:val="both"/>
        <w:rPr>
          <w:lang w:val="de-DE"/>
        </w:rPr>
      </w:pPr>
      <w:r w:rsidRPr="00BC7099">
        <w:rPr>
          <w:lang w:val="de-DE"/>
        </w:rPr>
        <w:t>Izdoti saskaņā ar likuma “Par pašvaldībām” 14.panta pirmās daļas 3.punktu  un 21.panta pirmās daļas 15.punktu, likuma “Par nodokļiem un nodevām” 12.panta pirmās daļas 1.punktu, 2.punktu, 4.punktu, 5.punktu, 7.punktu, 9.punktu, 10.punktu, LR MK 28.16.2005. noteikumu Nr.480 „Noteikumi par kārtību, kādā pašvaldība var uzlikt pašvaldības nodevas” 15.punktu, 16.</w:t>
      </w:r>
      <w:r w:rsidRPr="00BC7099">
        <w:rPr>
          <w:vertAlign w:val="superscript"/>
          <w:lang w:val="de-DE"/>
        </w:rPr>
        <w:t>1</w:t>
      </w:r>
      <w:r w:rsidRPr="00BC7099">
        <w:rPr>
          <w:lang w:val="de-DE"/>
        </w:rPr>
        <w:t>.punktu</w:t>
      </w:r>
    </w:p>
    <w:p w:rsidR="00A37B3D" w:rsidRPr="00BC7099" w:rsidRDefault="00A37B3D" w:rsidP="00A37B3D">
      <w:pPr>
        <w:ind w:left="5040" w:firstLine="720"/>
        <w:jc w:val="both"/>
        <w:rPr>
          <w:lang w:val="de-DE"/>
        </w:rPr>
      </w:pPr>
    </w:p>
    <w:p w:rsidR="00A37B3D" w:rsidRPr="00BC7099" w:rsidRDefault="00A37B3D" w:rsidP="00A37B3D">
      <w:pPr>
        <w:ind w:firstLine="720"/>
        <w:jc w:val="both"/>
        <w:rPr>
          <w:lang w:val="de-DE"/>
        </w:rPr>
      </w:pPr>
      <w:r w:rsidRPr="00BC7099">
        <w:rPr>
          <w:lang w:val="de-DE"/>
        </w:rPr>
        <w:t xml:space="preserve">1.Izdarīt </w:t>
      </w:r>
      <w:r w:rsidRPr="005D3D53">
        <w:rPr>
          <w:bCs/>
          <w:lang w:val="de-DE"/>
        </w:rPr>
        <w:t xml:space="preserve">2010.gada 24.februāra saistošajos noteikumos nr.4 </w:t>
      </w:r>
      <w:r w:rsidRPr="00BC7099">
        <w:rPr>
          <w:lang w:val="de-DE"/>
        </w:rPr>
        <w:t>„Par pašvaldības nodevām Kārsavas novadā” šādus grozījumus:</w:t>
      </w:r>
    </w:p>
    <w:p w:rsidR="00A37B3D" w:rsidRPr="00BC7099" w:rsidRDefault="00A37B3D" w:rsidP="00A37B3D">
      <w:pPr>
        <w:ind w:firstLine="720"/>
        <w:jc w:val="both"/>
        <w:rPr>
          <w:lang w:val="de-DE"/>
        </w:rPr>
      </w:pPr>
      <w:r w:rsidRPr="00BC7099">
        <w:rPr>
          <w:lang w:val="de-DE"/>
        </w:rPr>
        <w:t>1.1.Izteikt saistošo noteikumu 1. punktu  šādā redakcijā:</w:t>
      </w:r>
    </w:p>
    <w:p w:rsidR="00A37B3D" w:rsidRPr="005D3D53" w:rsidRDefault="00A37B3D" w:rsidP="00A37B3D">
      <w:pPr>
        <w:rPr>
          <w:b/>
        </w:rPr>
      </w:pPr>
      <w:r w:rsidRPr="005D3D53">
        <w:t>„</w:t>
      </w:r>
      <w:r w:rsidRPr="005D3D53">
        <w:rPr>
          <w:b/>
        </w:rPr>
        <w:t>1</w:t>
      </w:r>
      <w:r w:rsidRPr="005D3D53">
        <w:t xml:space="preserve">. </w:t>
      </w:r>
      <w:r w:rsidRPr="005D3D53">
        <w:rPr>
          <w:b/>
        </w:rPr>
        <w:t>Nodeva par tirdzniecību publiskās vietās</w:t>
      </w:r>
    </w:p>
    <w:p w:rsidR="00A37B3D" w:rsidRDefault="00A37B3D" w:rsidP="00A37B3D">
      <w:pPr>
        <w:rPr>
          <w:b/>
        </w:rPr>
      </w:pPr>
    </w:p>
    <w:p w:rsidR="00A37B3D" w:rsidRDefault="00A37B3D" w:rsidP="00A37B3D">
      <w:pPr>
        <w:rPr>
          <w:b/>
        </w:rPr>
      </w:pPr>
    </w:p>
    <w:p w:rsidR="00A37B3D" w:rsidRPr="005D3D53" w:rsidRDefault="00A37B3D" w:rsidP="00A37B3D">
      <w:pPr>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985"/>
      </w:tblGrid>
      <w:tr w:rsidR="00A37B3D" w:rsidRPr="005D3D53" w:rsidTr="00F85AB7">
        <w:tc>
          <w:tcPr>
            <w:tcW w:w="6912" w:type="dxa"/>
          </w:tcPr>
          <w:p w:rsidR="00A37B3D" w:rsidRPr="005D3D53" w:rsidRDefault="00A37B3D" w:rsidP="00F85AB7">
            <w:r w:rsidRPr="005D3D53">
              <w:t>Nodevas objekts</w:t>
            </w:r>
          </w:p>
        </w:tc>
        <w:tc>
          <w:tcPr>
            <w:tcW w:w="1985" w:type="dxa"/>
          </w:tcPr>
          <w:p w:rsidR="00A37B3D" w:rsidRPr="005D3D53" w:rsidRDefault="00A37B3D" w:rsidP="00F85AB7">
            <w:r w:rsidRPr="005D3D53">
              <w:t>Likme (EUR)</w:t>
            </w:r>
          </w:p>
        </w:tc>
      </w:tr>
      <w:tr w:rsidR="00A37B3D" w:rsidRPr="005D3D53" w:rsidTr="00F85AB7">
        <w:tc>
          <w:tcPr>
            <w:tcW w:w="6912" w:type="dxa"/>
          </w:tcPr>
          <w:p w:rsidR="00A37B3D" w:rsidRPr="005D3D53" w:rsidRDefault="00A37B3D" w:rsidP="00F85AB7">
            <w:r w:rsidRPr="005D3D53">
              <w:t xml:space="preserve">1.1. Vienreizēja nodeva par tirdzniecību publiskā vietā:  </w:t>
            </w:r>
          </w:p>
        </w:tc>
        <w:tc>
          <w:tcPr>
            <w:tcW w:w="1985" w:type="dxa"/>
          </w:tcPr>
          <w:p w:rsidR="00A37B3D" w:rsidRPr="005D3D53" w:rsidRDefault="00A37B3D" w:rsidP="00F85AB7"/>
        </w:tc>
      </w:tr>
      <w:tr w:rsidR="00A37B3D" w:rsidRPr="005D3D53" w:rsidTr="00F85AB7">
        <w:trPr>
          <w:trHeight w:val="530"/>
        </w:trPr>
        <w:tc>
          <w:tcPr>
            <w:tcW w:w="6912" w:type="dxa"/>
          </w:tcPr>
          <w:p w:rsidR="00A37B3D" w:rsidRPr="005D3D53" w:rsidRDefault="00A37B3D" w:rsidP="00A37B3D">
            <w:pPr>
              <w:numPr>
                <w:ilvl w:val="2"/>
                <w:numId w:val="2"/>
              </w:numPr>
            </w:pPr>
            <w:r w:rsidRPr="005D3D53">
              <w:t>Ielu tirdzniecība pilsētas teritorij</w:t>
            </w:r>
            <w:r>
              <w:t>ā – tirdzniecības vieta līdz 1</w:t>
            </w:r>
            <w:r w:rsidRPr="005D3D53">
              <w:t xml:space="preserve"> m garumā</w:t>
            </w:r>
          </w:p>
        </w:tc>
        <w:tc>
          <w:tcPr>
            <w:tcW w:w="1985" w:type="dxa"/>
          </w:tcPr>
          <w:p w:rsidR="00A37B3D" w:rsidRPr="005D3D53" w:rsidRDefault="00A37B3D" w:rsidP="00F85AB7">
            <w:pPr>
              <w:jc w:val="center"/>
            </w:pPr>
            <w:r>
              <w:t>2.00</w:t>
            </w:r>
          </w:p>
        </w:tc>
      </w:tr>
      <w:tr w:rsidR="00A37B3D" w:rsidRPr="005D3D53" w:rsidTr="00F85AB7">
        <w:trPr>
          <w:trHeight w:val="437"/>
        </w:trPr>
        <w:tc>
          <w:tcPr>
            <w:tcW w:w="6912" w:type="dxa"/>
          </w:tcPr>
          <w:p w:rsidR="00A37B3D" w:rsidRPr="005D3D53" w:rsidRDefault="00A37B3D" w:rsidP="00A37B3D">
            <w:pPr>
              <w:numPr>
                <w:ilvl w:val="2"/>
                <w:numId w:val="2"/>
              </w:numPr>
            </w:pPr>
            <w:r w:rsidRPr="005D3D53">
              <w:t>Ielu tirdzniecība pilsētas teri</w:t>
            </w:r>
            <w:r>
              <w:t xml:space="preserve">torijā – tirdzniecības vieta no 1 </w:t>
            </w:r>
            <w:r w:rsidRPr="005D3D53">
              <w:t xml:space="preserve"> līdz 3 m garumā</w:t>
            </w:r>
          </w:p>
        </w:tc>
        <w:tc>
          <w:tcPr>
            <w:tcW w:w="1985" w:type="dxa"/>
          </w:tcPr>
          <w:p w:rsidR="00A37B3D" w:rsidRPr="005D3D53" w:rsidRDefault="00A37B3D" w:rsidP="00F85AB7">
            <w:pPr>
              <w:jc w:val="center"/>
            </w:pPr>
            <w:r>
              <w:t>6.00</w:t>
            </w:r>
          </w:p>
        </w:tc>
      </w:tr>
      <w:tr w:rsidR="00A37B3D" w:rsidRPr="005D3D53" w:rsidTr="00F85AB7">
        <w:trPr>
          <w:trHeight w:val="668"/>
        </w:trPr>
        <w:tc>
          <w:tcPr>
            <w:tcW w:w="6912" w:type="dxa"/>
          </w:tcPr>
          <w:p w:rsidR="00A37B3D" w:rsidRPr="005D3D53" w:rsidRDefault="00A37B3D" w:rsidP="00A37B3D">
            <w:pPr>
              <w:numPr>
                <w:ilvl w:val="2"/>
                <w:numId w:val="2"/>
              </w:numPr>
            </w:pPr>
            <w:r w:rsidRPr="005D3D53">
              <w:t xml:space="preserve">Ielu tirdzniecība pilsētas teritorijā – tirdzniecības vieta </w:t>
            </w:r>
            <w:r>
              <w:t xml:space="preserve"> no 3 līdz 10</w:t>
            </w:r>
            <w:r w:rsidRPr="005D3D53">
              <w:t xml:space="preserve"> m garumā</w:t>
            </w:r>
          </w:p>
        </w:tc>
        <w:tc>
          <w:tcPr>
            <w:tcW w:w="1985" w:type="dxa"/>
          </w:tcPr>
          <w:p w:rsidR="00A37B3D" w:rsidRPr="005D3D53" w:rsidRDefault="00A37B3D" w:rsidP="00F85AB7">
            <w:pPr>
              <w:jc w:val="center"/>
            </w:pPr>
            <w:r>
              <w:t>11.00</w:t>
            </w:r>
          </w:p>
        </w:tc>
      </w:tr>
      <w:tr w:rsidR="00A37B3D" w:rsidRPr="005D3D53" w:rsidTr="00F85AB7">
        <w:tc>
          <w:tcPr>
            <w:tcW w:w="6912" w:type="dxa"/>
          </w:tcPr>
          <w:p w:rsidR="00A37B3D" w:rsidRPr="005D3D53" w:rsidRDefault="00A37B3D" w:rsidP="00A37B3D">
            <w:pPr>
              <w:numPr>
                <w:ilvl w:val="2"/>
                <w:numId w:val="2"/>
              </w:numPr>
            </w:pPr>
            <w:r w:rsidRPr="005D3D53">
              <w:t xml:space="preserve">Ielu tirdzniecība pagastu teritorijā - tirdzniecības vieta </w:t>
            </w:r>
          </w:p>
        </w:tc>
        <w:tc>
          <w:tcPr>
            <w:tcW w:w="1985" w:type="dxa"/>
          </w:tcPr>
          <w:p w:rsidR="00A37B3D" w:rsidRPr="005D3D53" w:rsidRDefault="00A37B3D" w:rsidP="00F85AB7">
            <w:pPr>
              <w:jc w:val="center"/>
            </w:pPr>
            <w:r>
              <w:t>2.00</w:t>
            </w:r>
          </w:p>
          <w:p w:rsidR="00A37B3D" w:rsidRPr="005D3D53" w:rsidRDefault="00A37B3D" w:rsidP="00F85AB7">
            <w:pPr>
              <w:jc w:val="center"/>
            </w:pPr>
          </w:p>
        </w:tc>
      </w:tr>
      <w:tr w:rsidR="00A37B3D" w:rsidRPr="005D3D53" w:rsidTr="00F85AB7">
        <w:trPr>
          <w:trHeight w:val="277"/>
        </w:trPr>
        <w:tc>
          <w:tcPr>
            <w:tcW w:w="6912" w:type="dxa"/>
          </w:tcPr>
          <w:p w:rsidR="00A37B3D" w:rsidRPr="005D3D53" w:rsidRDefault="00A37B3D" w:rsidP="00A37B3D">
            <w:pPr>
              <w:numPr>
                <w:ilvl w:val="1"/>
                <w:numId w:val="2"/>
              </w:numPr>
            </w:pPr>
            <w:r w:rsidRPr="005D3D53">
              <w:t>Izbraukuma tirdzniecība /no automašīnas/ pilsētas teritorijā:</w:t>
            </w:r>
          </w:p>
        </w:tc>
        <w:tc>
          <w:tcPr>
            <w:tcW w:w="1985" w:type="dxa"/>
          </w:tcPr>
          <w:p w:rsidR="00A37B3D" w:rsidRPr="005D3D53" w:rsidRDefault="00A37B3D" w:rsidP="00F85AB7">
            <w:pPr>
              <w:jc w:val="center"/>
            </w:pPr>
          </w:p>
        </w:tc>
      </w:tr>
      <w:tr w:rsidR="00A37B3D" w:rsidRPr="005D3D53" w:rsidTr="00F85AB7">
        <w:trPr>
          <w:trHeight w:val="1025"/>
        </w:trPr>
        <w:tc>
          <w:tcPr>
            <w:tcW w:w="6912" w:type="dxa"/>
          </w:tcPr>
          <w:p w:rsidR="00A37B3D" w:rsidRPr="00242EB0" w:rsidRDefault="00A37B3D" w:rsidP="00A37B3D">
            <w:pPr>
              <w:pStyle w:val="ListParagraph"/>
              <w:numPr>
                <w:ilvl w:val="2"/>
                <w:numId w:val="2"/>
              </w:numPr>
              <w:spacing w:after="160" w:line="259" w:lineRule="auto"/>
              <w:contextualSpacing/>
              <w:jc w:val="both"/>
              <w:rPr>
                <w:rFonts w:ascii="Times New Roman" w:hAnsi="Times New Roman"/>
                <w:sz w:val="24"/>
                <w:szCs w:val="24"/>
              </w:rPr>
            </w:pPr>
            <w:r w:rsidRPr="00242EB0">
              <w:rPr>
                <w:rFonts w:ascii="Times New Roman" w:hAnsi="Times New Roman"/>
                <w:sz w:val="24"/>
                <w:szCs w:val="24"/>
              </w:rPr>
              <w:t>Par vienu reizi</w:t>
            </w:r>
          </w:p>
          <w:p w:rsidR="00A37B3D" w:rsidRDefault="00A37B3D" w:rsidP="00A37B3D">
            <w:pPr>
              <w:pStyle w:val="ListParagraph"/>
              <w:numPr>
                <w:ilvl w:val="2"/>
                <w:numId w:val="2"/>
              </w:numPr>
              <w:spacing w:after="160" w:line="259" w:lineRule="auto"/>
              <w:contextualSpacing/>
              <w:jc w:val="both"/>
              <w:rPr>
                <w:rFonts w:ascii="Times New Roman" w:hAnsi="Times New Roman"/>
                <w:sz w:val="24"/>
                <w:szCs w:val="24"/>
              </w:rPr>
            </w:pPr>
            <w:r w:rsidRPr="00242EB0">
              <w:rPr>
                <w:rFonts w:ascii="Times New Roman" w:hAnsi="Times New Roman"/>
                <w:sz w:val="24"/>
                <w:szCs w:val="24"/>
              </w:rPr>
              <w:t>Uz vienu mēnesi</w:t>
            </w:r>
          </w:p>
          <w:p w:rsidR="00A37B3D" w:rsidRPr="00A40C1E" w:rsidRDefault="00A37B3D" w:rsidP="00A37B3D">
            <w:pPr>
              <w:pStyle w:val="ListParagraph"/>
              <w:numPr>
                <w:ilvl w:val="2"/>
                <w:numId w:val="2"/>
              </w:numPr>
              <w:spacing w:after="160" w:line="259" w:lineRule="auto"/>
              <w:contextualSpacing/>
              <w:jc w:val="both"/>
              <w:rPr>
                <w:rFonts w:ascii="Times New Roman" w:hAnsi="Times New Roman"/>
                <w:sz w:val="24"/>
                <w:szCs w:val="24"/>
              </w:rPr>
            </w:pPr>
            <w:r w:rsidRPr="00242EB0">
              <w:rPr>
                <w:rFonts w:ascii="Times New Roman" w:hAnsi="Times New Roman"/>
                <w:sz w:val="24"/>
                <w:szCs w:val="24"/>
              </w:rPr>
              <w:t>Uz vienu gadu</w:t>
            </w:r>
          </w:p>
        </w:tc>
        <w:tc>
          <w:tcPr>
            <w:tcW w:w="1985" w:type="dxa"/>
          </w:tcPr>
          <w:p w:rsidR="00A37B3D" w:rsidRDefault="00A37B3D" w:rsidP="00F85AB7">
            <w:pPr>
              <w:pStyle w:val="ListParagraph"/>
              <w:ind w:left="600"/>
              <w:rPr>
                <w:rFonts w:ascii="Times New Roman" w:hAnsi="Times New Roman"/>
                <w:sz w:val="24"/>
                <w:szCs w:val="24"/>
              </w:rPr>
            </w:pPr>
            <w:r>
              <w:rPr>
                <w:rFonts w:ascii="Times New Roman" w:hAnsi="Times New Roman"/>
                <w:sz w:val="24"/>
                <w:szCs w:val="24"/>
              </w:rPr>
              <w:t>5.00</w:t>
            </w:r>
          </w:p>
          <w:p w:rsidR="00A37B3D" w:rsidRDefault="00A37B3D" w:rsidP="00F85AB7">
            <w:pPr>
              <w:pStyle w:val="ListParagraph"/>
              <w:ind w:left="0"/>
              <w:jc w:val="center"/>
              <w:rPr>
                <w:rFonts w:ascii="Times New Roman" w:hAnsi="Times New Roman"/>
                <w:sz w:val="24"/>
                <w:szCs w:val="24"/>
              </w:rPr>
            </w:pPr>
            <w:r>
              <w:rPr>
                <w:rFonts w:ascii="Times New Roman" w:hAnsi="Times New Roman"/>
                <w:sz w:val="24"/>
                <w:szCs w:val="24"/>
              </w:rPr>
              <w:t>15.00</w:t>
            </w:r>
          </w:p>
          <w:p w:rsidR="00A37B3D" w:rsidRPr="005D3D53" w:rsidRDefault="00A37B3D" w:rsidP="00F85AB7">
            <w:pPr>
              <w:pStyle w:val="ListParagraph"/>
              <w:ind w:left="600"/>
              <w:rPr>
                <w:rFonts w:ascii="Times New Roman" w:hAnsi="Times New Roman"/>
                <w:sz w:val="24"/>
                <w:szCs w:val="24"/>
              </w:rPr>
            </w:pPr>
            <w:r>
              <w:rPr>
                <w:rFonts w:ascii="Times New Roman" w:hAnsi="Times New Roman"/>
                <w:sz w:val="24"/>
                <w:szCs w:val="24"/>
              </w:rPr>
              <w:t>50.00</w:t>
            </w:r>
          </w:p>
        </w:tc>
      </w:tr>
      <w:tr w:rsidR="00A37B3D" w:rsidRPr="005D3D53" w:rsidTr="00F85AB7">
        <w:trPr>
          <w:trHeight w:val="254"/>
        </w:trPr>
        <w:tc>
          <w:tcPr>
            <w:tcW w:w="6912" w:type="dxa"/>
          </w:tcPr>
          <w:p w:rsidR="00A37B3D" w:rsidRPr="005D3D53" w:rsidRDefault="00A37B3D" w:rsidP="00A37B3D">
            <w:pPr>
              <w:numPr>
                <w:ilvl w:val="1"/>
                <w:numId w:val="2"/>
              </w:numPr>
            </w:pPr>
            <w:r>
              <w:t>I</w:t>
            </w:r>
            <w:r w:rsidRPr="005D3D53">
              <w:t>zbraukuma tirdzniecība /no automašīnas/ pagastu teritorijā:</w:t>
            </w:r>
          </w:p>
        </w:tc>
        <w:tc>
          <w:tcPr>
            <w:tcW w:w="1985" w:type="dxa"/>
          </w:tcPr>
          <w:p w:rsidR="00A37B3D" w:rsidRPr="005D3D53" w:rsidRDefault="00A37B3D" w:rsidP="00F85AB7">
            <w:pPr>
              <w:jc w:val="center"/>
            </w:pPr>
          </w:p>
        </w:tc>
      </w:tr>
      <w:tr w:rsidR="00A37B3D" w:rsidRPr="005D3D53" w:rsidTr="00F85AB7">
        <w:trPr>
          <w:trHeight w:val="852"/>
        </w:trPr>
        <w:tc>
          <w:tcPr>
            <w:tcW w:w="6912" w:type="dxa"/>
          </w:tcPr>
          <w:p w:rsidR="00A37B3D" w:rsidRPr="008B7DFC" w:rsidRDefault="00A37B3D" w:rsidP="00A37B3D">
            <w:pPr>
              <w:pStyle w:val="ListParagraph"/>
              <w:numPr>
                <w:ilvl w:val="2"/>
                <w:numId w:val="2"/>
              </w:numPr>
              <w:spacing w:after="160" w:line="259" w:lineRule="auto"/>
              <w:contextualSpacing/>
              <w:jc w:val="both"/>
              <w:rPr>
                <w:rFonts w:ascii="Times New Roman" w:hAnsi="Times New Roman"/>
                <w:sz w:val="24"/>
                <w:szCs w:val="24"/>
              </w:rPr>
            </w:pPr>
            <w:r w:rsidRPr="008B7DFC">
              <w:rPr>
                <w:rFonts w:ascii="Times New Roman" w:hAnsi="Times New Roman"/>
                <w:sz w:val="24"/>
                <w:szCs w:val="24"/>
              </w:rPr>
              <w:t>Par vienu reizi</w:t>
            </w:r>
          </w:p>
          <w:p w:rsidR="00A37B3D" w:rsidRDefault="00A37B3D" w:rsidP="00A37B3D">
            <w:pPr>
              <w:pStyle w:val="ListParagraph"/>
              <w:numPr>
                <w:ilvl w:val="2"/>
                <w:numId w:val="2"/>
              </w:numPr>
              <w:spacing w:after="160" w:line="259" w:lineRule="auto"/>
              <w:contextualSpacing/>
              <w:jc w:val="both"/>
              <w:rPr>
                <w:rFonts w:ascii="Times New Roman" w:hAnsi="Times New Roman"/>
                <w:sz w:val="24"/>
                <w:szCs w:val="24"/>
              </w:rPr>
            </w:pPr>
            <w:r w:rsidRPr="008B7DFC">
              <w:rPr>
                <w:rFonts w:ascii="Times New Roman" w:hAnsi="Times New Roman"/>
                <w:sz w:val="24"/>
                <w:szCs w:val="24"/>
              </w:rPr>
              <w:t>Uz vienu mēnesi</w:t>
            </w:r>
          </w:p>
          <w:p w:rsidR="00A37B3D" w:rsidRPr="008B7DFC" w:rsidRDefault="00A37B3D" w:rsidP="00F85AB7">
            <w:pPr>
              <w:pStyle w:val="ListParagraph"/>
              <w:spacing w:after="160" w:line="259" w:lineRule="auto"/>
              <w:contextualSpacing/>
              <w:jc w:val="both"/>
              <w:rPr>
                <w:rFonts w:ascii="Times New Roman" w:hAnsi="Times New Roman"/>
                <w:sz w:val="24"/>
                <w:szCs w:val="24"/>
              </w:rPr>
            </w:pPr>
          </w:p>
        </w:tc>
        <w:tc>
          <w:tcPr>
            <w:tcW w:w="1985" w:type="dxa"/>
          </w:tcPr>
          <w:p w:rsidR="00A37B3D" w:rsidRDefault="00A37B3D" w:rsidP="00F85AB7">
            <w:pPr>
              <w:pStyle w:val="ListParagraph"/>
              <w:ind w:left="600"/>
              <w:rPr>
                <w:rFonts w:ascii="Times New Roman" w:hAnsi="Times New Roman"/>
                <w:sz w:val="24"/>
                <w:szCs w:val="24"/>
              </w:rPr>
            </w:pPr>
            <w:r>
              <w:rPr>
                <w:rFonts w:ascii="Times New Roman" w:hAnsi="Times New Roman"/>
                <w:sz w:val="24"/>
                <w:szCs w:val="24"/>
              </w:rPr>
              <w:t>5.00</w:t>
            </w:r>
          </w:p>
          <w:p w:rsidR="00A37B3D" w:rsidRPr="008B7DFC" w:rsidRDefault="00A37B3D" w:rsidP="00F85AB7">
            <w:pPr>
              <w:pStyle w:val="ListParagraph"/>
              <w:spacing w:after="0" w:line="240" w:lineRule="auto"/>
              <w:ind w:left="600"/>
              <w:rPr>
                <w:rFonts w:ascii="Times New Roman" w:hAnsi="Times New Roman"/>
                <w:sz w:val="24"/>
                <w:szCs w:val="24"/>
              </w:rPr>
            </w:pPr>
            <w:r>
              <w:rPr>
                <w:rFonts w:ascii="Times New Roman" w:hAnsi="Times New Roman"/>
                <w:sz w:val="24"/>
                <w:szCs w:val="24"/>
              </w:rPr>
              <w:t>15.00</w:t>
            </w:r>
          </w:p>
        </w:tc>
      </w:tr>
      <w:tr w:rsidR="00A37B3D" w:rsidRPr="005D3D53" w:rsidTr="00F85AB7">
        <w:trPr>
          <w:trHeight w:val="699"/>
        </w:trPr>
        <w:tc>
          <w:tcPr>
            <w:tcW w:w="6912" w:type="dxa"/>
          </w:tcPr>
          <w:p w:rsidR="00A37B3D" w:rsidRPr="005D3D53" w:rsidRDefault="00A37B3D" w:rsidP="00F85AB7">
            <w:r w:rsidRPr="005D3D53">
              <w:t>1.4. Tirdzniecība ikmēneša tirgū pašvaldības noteiktā publiskā vietā    pilsētas teritorijā:</w:t>
            </w:r>
          </w:p>
        </w:tc>
        <w:tc>
          <w:tcPr>
            <w:tcW w:w="1985" w:type="dxa"/>
          </w:tcPr>
          <w:p w:rsidR="00A37B3D" w:rsidRPr="005D3D53" w:rsidRDefault="00A37B3D" w:rsidP="00F85AB7">
            <w:pPr>
              <w:jc w:val="center"/>
            </w:pPr>
          </w:p>
        </w:tc>
      </w:tr>
      <w:tr w:rsidR="00A37B3D" w:rsidRPr="005D3D53" w:rsidTr="00F85AB7">
        <w:trPr>
          <w:trHeight w:val="253"/>
        </w:trPr>
        <w:tc>
          <w:tcPr>
            <w:tcW w:w="6912" w:type="dxa"/>
          </w:tcPr>
          <w:p w:rsidR="00A37B3D" w:rsidRPr="005D3D53" w:rsidRDefault="00A37B3D" w:rsidP="00F85AB7">
            <w:r w:rsidRPr="005D3D53">
              <w:t>1.4.1. Tirdzniecī</w:t>
            </w:r>
            <w:r>
              <w:t>bas vieta līdz 1</w:t>
            </w:r>
            <w:r w:rsidRPr="005D3D53">
              <w:t xml:space="preserve"> m garumā</w:t>
            </w:r>
          </w:p>
        </w:tc>
        <w:tc>
          <w:tcPr>
            <w:tcW w:w="1985" w:type="dxa"/>
          </w:tcPr>
          <w:p w:rsidR="00A37B3D" w:rsidRPr="005D3D53" w:rsidRDefault="00A37B3D" w:rsidP="00F85AB7">
            <w:pPr>
              <w:jc w:val="center"/>
            </w:pPr>
            <w:r>
              <w:t>2.00</w:t>
            </w:r>
          </w:p>
        </w:tc>
      </w:tr>
      <w:tr w:rsidR="00A37B3D" w:rsidRPr="005D3D53" w:rsidTr="00F85AB7">
        <w:trPr>
          <w:trHeight w:val="265"/>
        </w:trPr>
        <w:tc>
          <w:tcPr>
            <w:tcW w:w="6912" w:type="dxa"/>
          </w:tcPr>
          <w:p w:rsidR="00A37B3D" w:rsidRPr="005D3D53" w:rsidRDefault="00A37B3D" w:rsidP="00F85AB7">
            <w:r w:rsidRPr="005D3D53">
              <w:t>1.4.2. Tirdzni</w:t>
            </w:r>
            <w:r>
              <w:t>ecības vieta līdz 2 m garumā</w:t>
            </w:r>
          </w:p>
        </w:tc>
        <w:tc>
          <w:tcPr>
            <w:tcW w:w="1985" w:type="dxa"/>
          </w:tcPr>
          <w:p w:rsidR="00A37B3D" w:rsidRPr="005D3D53" w:rsidRDefault="00A37B3D" w:rsidP="00F85AB7">
            <w:pPr>
              <w:jc w:val="center"/>
            </w:pPr>
            <w:r>
              <w:t>3.00</w:t>
            </w:r>
          </w:p>
        </w:tc>
      </w:tr>
      <w:tr w:rsidR="00A37B3D" w:rsidRPr="005D3D53" w:rsidTr="00F85AB7">
        <w:trPr>
          <w:trHeight w:val="403"/>
        </w:trPr>
        <w:tc>
          <w:tcPr>
            <w:tcW w:w="6912" w:type="dxa"/>
          </w:tcPr>
          <w:p w:rsidR="00A37B3D" w:rsidRPr="005D3D53" w:rsidRDefault="00A37B3D" w:rsidP="00F85AB7">
            <w:r w:rsidRPr="005D3D53">
              <w:t>1.4.3. Tirdzni</w:t>
            </w:r>
            <w:r>
              <w:t>ecības vieta līdz 3 m garumā</w:t>
            </w:r>
          </w:p>
        </w:tc>
        <w:tc>
          <w:tcPr>
            <w:tcW w:w="1985" w:type="dxa"/>
          </w:tcPr>
          <w:p w:rsidR="00A37B3D" w:rsidRPr="005D3D53" w:rsidRDefault="00A37B3D" w:rsidP="00F85AB7">
            <w:pPr>
              <w:jc w:val="center"/>
            </w:pPr>
            <w:r>
              <w:t>4.00</w:t>
            </w:r>
          </w:p>
        </w:tc>
      </w:tr>
      <w:tr w:rsidR="00A37B3D" w:rsidRPr="005D3D53" w:rsidTr="00F85AB7">
        <w:trPr>
          <w:trHeight w:val="403"/>
        </w:trPr>
        <w:tc>
          <w:tcPr>
            <w:tcW w:w="6912" w:type="dxa"/>
          </w:tcPr>
          <w:p w:rsidR="00A37B3D" w:rsidRPr="005D3D53" w:rsidRDefault="00A37B3D" w:rsidP="00F85AB7">
            <w:r>
              <w:t>1.4.4</w:t>
            </w:r>
            <w:r w:rsidRPr="005D3D53">
              <w:t>. Tirdzni</w:t>
            </w:r>
            <w:r>
              <w:t>ecības vieta līdz 4 m garumā</w:t>
            </w:r>
          </w:p>
        </w:tc>
        <w:tc>
          <w:tcPr>
            <w:tcW w:w="1985" w:type="dxa"/>
          </w:tcPr>
          <w:p w:rsidR="00A37B3D" w:rsidRDefault="00A37B3D" w:rsidP="00F85AB7">
            <w:pPr>
              <w:jc w:val="center"/>
            </w:pPr>
            <w:r>
              <w:t>5.00</w:t>
            </w:r>
          </w:p>
        </w:tc>
      </w:tr>
      <w:tr w:rsidR="00A37B3D" w:rsidRPr="005D3D53" w:rsidTr="00F85AB7">
        <w:trPr>
          <w:trHeight w:val="403"/>
        </w:trPr>
        <w:tc>
          <w:tcPr>
            <w:tcW w:w="6912" w:type="dxa"/>
          </w:tcPr>
          <w:p w:rsidR="00A37B3D" w:rsidRPr="005D3D53" w:rsidRDefault="00A37B3D" w:rsidP="00F85AB7">
            <w:r>
              <w:t>1.4.5</w:t>
            </w:r>
            <w:r w:rsidRPr="005D3D53">
              <w:t>. Tirdzni</w:t>
            </w:r>
            <w:r>
              <w:t>ecības vieta līdz 5 m garumā</w:t>
            </w:r>
          </w:p>
        </w:tc>
        <w:tc>
          <w:tcPr>
            <w:tcW w:w="1985" w:type="dxa"/>
          </w:tcPr>
          <w:p w:rsidR="00A37B3D" w:rsidRDefault="00A37B3D" w:rsidP="00F85AB7">
            <w:pPr>
              <w:jc w:val="center"/>
            </w:pPr>
            <w:r>
              <w:t>6.00</w:t>
            </w:r>
          </w:p>
        </w:tc>
      </w:tr>
      <w:tr w:rsidR="00A37B3D" w:rsidRPr="005D3D53" w:rsidTr="00F85AB7">
        <w:trPr>
          <w:trHeight w:val="403"/>
        </w:trPr>
        <w:tc>
          <w:tcPr>
            <w:tcW w:w="6912" w:type="dxa"/>
          </w:tcPr>
          <w:p w:rsidR="00A37B3D" w:rsidRPr="005D3D53" w:rsidRDefault="00A37B3D" w:rsidP="00F85AB7">
            <w:r>
              <w:t>1.4.6</w:t>
            </w:r>
            <w:r w:rsidRPr="005D3D53">
              <w:t>. Tirdzni</w:t>
            </w:r>
            <w:r>
              <w:t>ecības vieta līdz 6 m garumā</w:t>
            </w:r>
          </w:p>
        </w:tc>
        <w:tc>
          <w:tcPr>
            <w:tcW w:w="1985" w:type="dxa"/>
          </w:tcPr>
          <w:p w:rsidR="00A37B3D" w:rsidRDefault="00A37B3D" w:rsidP="00F85AB7">
            <w:pPr>
              <w:jc w:val="center"/>
            </w:pPr>
            <w:r>
              <w:t>7.00</w:t>
            </w:r>
          </w:p>
        </w:tc>
      </w:tr>
      <w:tr w:rsidR="00A37B3D" w:rsidRPr="005D3D53" w:rsidTr="00F85AB7">
        <w:trPr>
          <w:trHeight w:val="403"/>
        </w:trPr>
        <w:tc>
          <w:tcPr>
            <w:tcW w:w="6912" w:type="dxa"/>
          </w:tcPr>
          <w:p w:rsidR="00A37B3D" w:rsidRPr="005D3D53" w:rsidRDefault="00A37B3D" w:rsidP="00F85AB7">
            <w:r>
              <w:t>1.4.7</w:t>
            </w:r>
            <w:r w:rsidRPr="005D3D53">
              <w:t>. Tirdzni</w:t>
            </w:r>
            <w:r>
              <w:t>ecības vieta līdz 7 m garumā</w:t>
            </w:r>
          </w:p>
        </w:tc>
        <w:tc>
          <w:tcPr>
            <w:tcW w:w="1985" w:type="dxa"/>
          </w:tcPr>
          <w:p w:rsidR="00A37B3D" w:rsidRDefault="00A37B3D" w:rsidP="00F85AB7">
            <w:pPr>
              <w:jc w:val="center"/>
            </w:pPr>
            <w:r>
              <w:t>8.00</w:t>
            </w:r>
          </w:p>
        </w:tc>
      </w:tr>
      <w:tr w:rsidR="00A37B3D" w:rsidRPr="005D3D53" w:rsidTr="00F85AB7">
        <w:trPr>
          <w:trHeight w:val="403"/>
        </w:trPr>
        <w:tc>
          <w:tcPr>
            <w:tcW w:w="6912" w:type="dxa"/>
          </w:tcPr>
          <w:p w:rsidR="00A37B3D" w:rsidRDefault="00A37B3D" w:rsidP="00F85AB7">
            <w:r>
              <w:t>1.4.8</w:t>
            </w:r>
            <w:r w:rsidRPr="005D3D53">
              <w:t>. Tirdzni</w:t>
            </w:r>
            <w:r>
              <w:t>ecības vieta līdz 8 m garumā</w:t>
            </w:r>
          </w:p>
        </w:tc>
        <w:tc>
          <w:tcPr>
            <w:tcW w:w="1985" w:type="dxa"/>
          </w:tcPr>
          <w:p w:rsidR="00A37B3D" w:rsidRDefault="00A37B3D" w:rsidP="00F85AB7">
            <w:pPr>
              <w:jc w:val="center"/>
            </w:pPr>
            <w:r>
              <w:t>9.00</w:t>
            </w:r>
          </w:p>
        </w:tc>
      </w:tr>
      <w:tr w:rsidR="00A37B3D" w:rsidRPr="005D3D53" w:rsidTr="00F85AB7">
        <w:trPr>
          <w:trHeight w:val="403"/>
        </w:trPr>
        <w:tc>
          <w:tcPr>
            <w:tcW w:w="6912" w:type="dxa"/>
          </w:tcPr>
          <w:p w:rsidR="00A37B3D" w:rsidRDefault="00A37B3D" w:rsidP="00F85AB7">
            <w:r>
              <w:t>1.4.9</w:t>
            </w:r>
            <w:r w:rsidRPr="005D3D53">
              <w:t>. Tirdzni</w:t>
            </w:r>
            <w:r>
              <w:t>ecības vieta līdz 9 m garumā</w:t>
            </w:r>
          </w:p>
        </w:tc>
        <w:tc>
          <w:tcPr>
            <w:tcW w:w="1985" w:type="dxa"/>
          </w:tcPr>
          <w:p w:rsidR="00A37B3D" w:rsidRDefault="00A37B3D" w:rsidP="00F85AB7">
            <w:pPr>
              <w:jc w:val="center"/>
            </w:pPr>
            <w:r>
              <w:t>10.00</w:t>
            </w:r>
          </w:p>
        </w:tc>
      </w:tr>
      <w:tr w:rsidR="00A37B3D" w:rsidRPr="005D3D53" w:rsidTr="00F85AB7">
        <w:trPr>
          <w:trHeight w:val="403"/>
        </w:trPr>
        <w:tc>
          <w:tcPr>
            <w:tcW w:w="6912" w:type="dxa"/>
          </w:tcPr>
          <w:p w:rsidR="00A37B3D" w:rsidRDefault="00A37B3D" w:rsidP="00F85AB7">
            <w:r>
              <w:t>1.4.10</w:t>
            </w:r>
            <w:r w:rsidRPr="005D3D53">
              <w:t>. Tirdzni</w:t>
            </w:r>
            <w:r>
              <w:t>ecības vieta līdz 10 m garumā un vairāk</w:t>
            </w:r>
          </w:p>
        </w:tc>
        <w:tc>
          <w:tcPr>
            <w:tcW w:w="1985" w:type="dxa"/>
          </w:tcPr>
          <w:p w:rsidR="00A37B3D" w:rsidRDefault="00A37B3D" w:rsidP="00F85AB7">
            <w:pPr>
              <w:jc w:val="center"/>
            </w:pPr>
            <w:r>
              <w:t>11.00</w:t>
            </w:r>
          </w:p>
        </w:tc>
      </w:tr>
      <w:tr w:rsidR="00A37B3D" w:rsidRPr="005D3D53" w:rsidTr="00F85AB7">
        <w:trPr>
          <w:trHeight w:val="2557"/>
        </w:trPr>
        <w:tc>
          <w:tcPr>
            <w:tcW w:w="6912" w:type="dxa"/>
          </w:tcPr>
          <w:p w:rsidR="00A37B3D" w:rsidRPr="008E79E0" w:rsidRDefault="00A37B3D" w:rsidP="00A37B3D">
            <w:pPr>
              <w:pStyle w:val="ListParagraph"/>
              <w:numPr>
                <w:ilvl w:val="1"/>
                <w:numId w:val="3"/>
              </w:numPr>
              <w:spacing w:after="160" w:line="259" w:lineRule="auto"/>
              <w:contextualSpacing/>
              <w:rPr>
                <w:rFonts w:ascii="Times New Roman" w:hAnsi="Times New Roman"/>
                <w:sz w:val="24"/>
                <w:szCs w:val="24"/>
              </w:rPr>
            </w:pPr>
            <w:r w:rsidRPr="008E79E0">
              <w:rPr>
                <w:rFonts w:ascii="Times New Roman" w:hAnsi="Times New Roman"/>
                <w:sz w:val="24"/>
                <w:szCs w:val="24"/>
              </w:rPr>
              <w:t>Vienreizējas tirdzniecības atļaujas izsniegšana masu pasākumu laikā:</w:t>
            </w:r>
          </w:p>
          <w:p w:rsidR="00A37B3D" w:rsidRDefault="00A37B3D" w:rsidP="00A37B3D">
            <w:pPr>
              <w:pStyle w:val="ListParagraph"/>
              <w:numPr>
                <w:ilvl w:val="2"/>
                <w:numId w:val="3"/>
              </w:numPr>
              <w:spacing w:after="160" w:line="259" w:lineRule="auto"/>
              <w:contextualSpacing/>
              <w:rPr>
                <w:rFonts w:ascii="Times New Roman" w:hAnsi="Times New Roman"/>
                <w:sz w:val="24"/>
                <w:szCs w:val="24"/>
              </w:rPr>
            </w:pPr>
            <w:r>
              <w:rPr>
                <w:rFonts w:ascii="Times New Roman" w:hAnsi="Times New Roman"/>
                <w:sz w:val="24"/>
                <w:szCs w:val="24"/>
              </w:rPr>
              <w:t>Tirdzniecībai ar alkoholiskajiem dzērieniem un/vai tabakas izstrādājumiem</w:t>
            </w:r>
          </w:p>
          <w:p w:rsidR="00A37B3D" w:rsidRDefault="00A37B3D" w:rsidP="00A37B3D">
            <w:pPr>
              <w:pStyle w:val="ListParagraph"/>
              <w:numPr>
                <w:ilvl w:val="2"/>
                <w:numId w:val="3"/>
              </w:numPr>
              <w:spacing w:after="160" w:line="259" w:lineRule="auto"/>
              <w:contextualSpacing/>
              <w:rPr>
                <w:rFonts w:ascii="Times New Roman" w:hAnsi="Times New Roman"/>
                <w:sz w:val="24"/>
                <w:szCs w:val="24"/>
              </w:rPr>
            </w:pPr>
            <w:r>
              <w:rPr>
                <w:rFonts w:ascii="Times New Roman" w:hAnsi="Times New Roman"/>
                <w:sz w:val="24"/>
                <w:szCs w:val="24"/>
              </w:rPr>
              <w:t>Tirdzniecībai ar pārtikas precēm un bezalkoholiskiem dzērieniem</w:t>
            </w:r>
          </w:p>
          <w:p w:rsidR="00A37B3D" w:rsidRDefault="00A37B3D" w:rsidP="00A37B3D">
            <w:pPr>
              <w:pStyle w:val="ListParagraph"/>
              <w:numPr>
                <w:ilvl w:val="2"/>
                <w:numId w:val="3"/>
              </w:numPr>
              <w:spacing w:after="160" w:line="259" w:lineRule="auto"/>
              <w:contextualSpacing/>
              <w:rPr>
                <w:rFonts w:ascii="Times New Roman" w:hAnsi="Times New Roman"/>
                <w:sz w:val="24"/>
                <w:szCs w:val="24"/>
              </w:rPr>
            </w:pPr>
            <w:r>
              <w:rPr>
                <w:rFonts w:ascii="Times New Roman" w:hAnsi="Times New Roman"/>
                <w:sz w:val="24"/>
                <w:szCs w:val="24"/>
              </w:rPr>
              <w:t>Tirdzniecībai ar rūpniecības precēm</w:t>
            </w:r>
          </w:p>
          <w:p w:rsidR="00A37B3D" w:rsidRPr="008E79E0" w:rsidRDefault="00A37B3D" w:rsidP="00A37B3D">
            <w:pPr>
              <w:pStyle w:val="ListParagraph"/>
              <w:numPr>
                <w:ilvl w:val="2"/>
                <w:numId w:val="3"/>
              </w:numPr>
              <w:spacing w:after="160" w:line="259" w:lineRule="auto"/>
              <w:contextualSpacing/>
              <w:rPr>
                <w:rFonts w:ascii="Times New Roman" w:hAnsi="Times New Roman"/>
                <w:sz w:val="24"/>
                <w:szCs w:val="24"/>
              </w:rPr>
            </w:pPr>
            <w:r>
              <w:rPr>
                <w:rFonts w:ascii="Times New Roman" w:hAnsi="Times New Roman"/>
                <w:sz w:val="24"/>
                <w:szCs w:val="24"/>
              </w:rPr>
              <w:t xml:space="preserve">Tirdzniecībai ar pašu ražotām lauksaimniecības un mājamatniecības precēm, lietišķās mākslas priekšmetiem, </w:t>
            </w:r>
            <w:r>
              <w:rPr>
                <w:rFonts w:ascii="Times New Roman" w:hAnsi="Times New Roman"/>
                <w:sz w:val="24"/>
                <w:szCs w:val="24"/>
              </w:rPr>
              <w:lastRenderedPageBreak/>
              <w:t>daiļamatniecības izstrādājumiem</w:t>
            </w:r>
          </w:p>
        </w:tc>
        <w:tc>
          <w:tcPr>
            <w:tcW w:w="1985" w:type="dxa"/>
          </w:tcPr>
          <w:p w:rsidR="00A37B3D" w:rsidRPr="00BC7099" w:rsidRDefault="00A37B3D" w:rsidP="00F85AB7">
            <w:pPr>
              <w:jc w:val="center"/>
            </w:pPr>
          </w:p>
          <w:p w:rsidR="00A37B3D" w:rsidRDefault="00A37B3D" w:rsidP="00F85AB7">
            <w:pPr>
              <w:jc w:val="center"/>
            </w:pPr>
          </w:p>
          <w:p w:rsidR="00A37B3D" w:rsidRDefault="00A37B3D" w:rsidP="00F85AB7">
            <w:pPr>
              <w:pStyle w:val="ListParagraph"/>
              <w:ind w:left="0"/>
              <w:jc w:val="center"/>
              <w:rPr>
                <w:rFonts w:ascii="Times New Roman" w:hAnsi="Times New Roman"/>
                <w:sz w:val="24"/>
                <w:szCs w:val="24"/>
              </w:rPr>
            </w:pPr>
          </w:p>
          <w:p w:rsidR="00A37B3D" w:rsidRDefault="00A37B3D" w:rsidP="00F85AB7">
            <w:pPr>
              <w:pStyle w:val="ListParagraph"/>
              <w:ind w:left="360"/>
              <w:rPr>
                <w:rFonts w:ascii="Times New Roman" w:hAnsi="Times New Roman"/>
                <w:sz w:val="24"/>
                <w:szCs w:val="24"/>
              </w:rPr>
            </w:pPr>
            <w:r>
              <w:rPr>
                <w:rFonts w:ascii="Times New Roman" w:hAnsi="Times New Roman"/>
                <w:sz w:val="24"/>
                <w:szCs w:val="24"/>
              </w:rPr>
              <w:t xml:space="preserve">   50.00</w:t>
            </w:r>
          </w:p>
          <w:p w:rsidR="00A37B3D" w:rsidRDefault="00A37B3D" w:rsidP="00F85AB7">
            <w:pPr>
              <w:pStyle w:val="ListParagraph"/>
              <w:ind w:left="360"/>
              <w:rPr>
                <w:rFonts w:ascii="Times New Roman" w:hAnsi="Times New Roman"/>
                <w:sz w:val="24"/>
                <w:szCs w:val="24"/>
              </w:rPr>
            </w:pPr>
            <w:r>
              <w:rPr>
                <w:rFonts w:ascii="Times New Roman" w:hAnsi="Times New Roman"/>
                <w:sz w:val="24"/>
                <w:szCs w:val="24"/>
              </w:rPr>
              <w:t xml:space="preserve">   15.00</w:t>
            </w:r>
          </w:p>
          <w:p w:rsidR="00A37B3D" w:rsidRDefault="00A37B3D" w:rsidP="00F85AB7">
            <w:pPr>
              <w:pStyle w:val="ListParagraph"/>
              <w:ind w:left="360"/>
              <w:rPr>
                <w:rFonts w:ascii="Times New Roman" w:hAnsi="Times New Roman"/>
                <w:sz w:val="24"/>
                <w:szCs w:val="24"/>
              </w:rPr>
            </w:pPr>
            <w:r>
              <w:rPr>
                <w:rFonts w:ascii="Times New Roman" w:hAnsi="Times New Roman"/>
                <w:sz w:val="24"/>
                <w:szCs w:val="24"/>
              </w:rPr>
              <w:t xml:space="preserve">   15.00</w:t>
            </w:r>
          </w:p>
          <w:p w:rsidR="00A37B3D" w:rsidRPr="005D3D53" w:rsidRDefault="00A37B3D" w:rsidP="00F85AB7">
            <w:pPr>
              <w:pStyle w:val="ListParagraph"/>
              <w:ind w:left="360"/>
              <w:jc w:val="center"/>
              <w:rPr>
                <w:rFonts w:ascii="Times New Roman" w:hAnsi="Times New Roman"/>
                <w:sz w:val="24"/>
                <w:szCs w:val="24"/>
              </w:rPr>
            </w:pPr>
            <w:r>
              <w:rPr>
                <w:rFonts w:ascii="Times New Roman" w:hAnsi="Times New Roman"/>
                <w:sz w:val="24"/>
                <w:szCs w:val="24"/>
              </w:rPr>
              <w:lastRenderedPageBreak/>
              <w:t>2.00</w:t>
            </w:r>
          </w:p>
        </w:tc>
      </w:tr>
      <w:tr w:rsidR="00A37B3D" w:rsidRPr="005D3D53" w:rsidTr="00F85AB7">
        <w:tc>
          <w:tcPr>
            <w:tcW w:w="6912" w:type="dxa"/>
          </w:tcPr>
          <w:p w:rsidR="00A37B3D" w:rsidRPr="005D3D53" w:rsidRDefault="00A37B3D" w:rsidP="00F85AB7">
            <w:r w:rsidRPr="005D3D53">
              <w:lastRenderedPageBreak/>
              <w:t>1.6. Nodevas maksātājs ir fiziska vai juridiska persona, kas tirgojas publiskā vietā pašvaldības administratīvajā teritorijā</w:t>
            </w:r>
          </w:p>
        </w:tc>
        <w:tc>
          <w:tcPr>
            <w:tcW w:w="1985" w:type="dxa"/>
          </w:tcPr>
          <w:p w:rsidR="00A37B3D" w:rsidRPr="005D3D53" w:rsidRDefault="00A37B3D" w:rsidP="00F85AB7"/>
        </w:tc>
      </w:tr>
      <w:tr w:rsidR="00A37B3D" w:rsidRPr="005D3D53" w:rsidTr="00F85AB7">
        <w:tc>
          <w:tcPr>
            <w:tcW w:w="6912" w:type="dxa"/>
          </w:tcPr>
          <w:p w:rsidR="00A37B3D" w:rsidRPr="00A37B3D" w:rsidRDefault="00A37B3D" w:rsidP="00F85AB7">
            <w:pPr>
              <w:pStyle w:val="BodyText"/>
              <w:rPr>
                <w:lang w:val="lv-LV"/>
              </w:rPr>
            </w:pPr>
            <w:r w:rsidRPr="00A37B3D">
              <w:rPr>
                <w:lang w:val="lv-LV"/>
              </w:rPr>
              <w:t xml:space="preserve">1.7. Ar nodevu par tirdzniecību publiskā vietā tiek aplikta fiziskas vai juridiskas personas katra tirdzniecības vieta. </w:t>
            </w:r>
          </w:p>
          <w:p w:rsidR="00A37B3D" w:rsidRPr="005D3D53" w:rsidRDefault="00A37B3D" w:rsidP="00F85AB7">
            <w:pPr>
              <w:jc w:val="both"/>
            </w:pPr>
            <w:r w:rsidRPr="005D3D53">
              <w:t>Nodeva pilnā apjomā iekasējama pirms tirdzniecības atļaujas izsniegšanas.</w:t>
            </w:r>
          </w:p>
        </w:tc>
        <w:tc>
          <w:tcPr>
            <w:tcW w:w="1985" w:type="dxa"/>
          </w:tcPr>
          <w:p w:rsidR="00A37B3D" w:rsidRPr="005D3D53" w:rsidRDefault="00A37B3D" w:rsidP="00F85AB7"/>
        </w:tc>
      </w:tr>
      <w:tr w:rsidR="00A37B3D" w:rsidRPr="005D3D53" w:rsidTr="00F85AB7">
        <w:tc>
          <w:tcPr>
            <w:tcW w:w="6912" w:type="dxa"/>
          </w:tcPr>
          <w:p w:rsidR="00A37B3D" w:rsidRPr="005D3D53" w:rsidRDefault="00A37B3D" w:rsidP="00F85AB7">
            <w:pPr>
              <w:jc w:val="both"/>
            </w:pPr>
            <w:r w:rsidRPr="005D3D53">
              <w:t>1.8.Nodeva iemaksājama Kārsavas novada domes pamatbudžeta ieņēmumu kontā bankā.</w:t>
            </w:r>
          </w:p>
        </w:tc>
        <w:tc>
          <w:tcPr>
            <w:tcW w:w="1985" w:type="dxa"/>
          </w:tcPr>
          <w:p w:rsidR="00A37B3D" w:rsidRPr="005D3D53" w:rsidRDefault="00A37B3D" w:rsidP="00F85AB7"/>
        </w:tc>
      </w:tr>
    </w:tbl>
    <w:p w:rsidR="00A37B3D" w:rsidRPr="005D3D53" w:rsidRDefault="00A37B3D" w:rsidP="00A37B3D">
      <w:pPr>
        <w:pStyle w:val="naisf"/>
        <w:spacing w:before="0" w:after="0"/>
      </w:pPr>
    </w:p>
    <w:p w:rsidR="00A37B3D" w:rsidRPr="005D3D53" w:rsidRDefault="00A37B3D" w:rsidP="00A37B3D">
      <w:pPr>
        <w:pStyle w:val="naisf"/>
        <w:spacing w:before="0" w:after="0"/>
      </w:pPr>
    </w:p>
    <w:p w:rsidR="00A37B3D" w:rsidRPr="005D3D53" w:rsidRDefault="00A37B3D" w:rsidP="00A37B3D">
      <w:pPr>
        <w:jc w:val="both"/>
      </w:pPr>
      <w:r w:rsidRPr="005D3D53">
        <w:t>Kārsavas novada pašvaldības domes priekšsēdētāja</w:t>
      </w:r>
      <w:r w:rsidRPr="005D3D53">
        <w:tab/>
      </w:r>
      <w:r w:rsidRPr="005D3D53">
        <w:tab/>
      </w:r>
      <w:r w:rsidRPr="005D3D53">
        <w:tab/>
      </w:r>
      <w:r w:rsidRPr="005D3D53">
        <w:tab/>
        <w:t>I.Silicka</w:t>
      </w:r>
    </w:p>
    <w:p w:rsidR="00A37B3D" w:rsidRPr="005D3D53" w:rsidRDefault="00A37B3D" w:rsidP="00A37B3D"/>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jc w:val="both"/>
        <w:rPr>
          <w:b/>
        </w:rPr>
      </w:pPr>
    </w:p>
    <w:p w:rsidR="00A37B3D" w:rsidRDefault="00A37B3D" w:rsidP="00A37B3D">
      <w:pPr>
        <w:rPr>
          <w:sz w:val="22"/>
          <w:szCs w:val="22"/>
        </w:rPr>
      </w:pPr>
    </w:p>
    <w:p w:rsidR="00087F54" w:rsidRDefault="00087F54" w:rsidP="00A37B3D">
      <w:pPr>
        <w:rPr>
          <w:sz w:val="22"/>
          <w:szCs w:val="22"/>
        </w:rPr>
      </w:pPr>
    </w:p>
    <w:p w:rsidR="00087F54" w:rsidRDefault="00087F54" w:rsidP="00A37B3D">
      <w:pPr>
        <w:rPr>
          <w:sz w:val="22"/>
          <w:szCs w:val="22"/>
        </w:rPr>
      </w:pPr>
    </w:p>
    <w:p w:rsidR="00087F54" w:rsidRDefault="00087F54" w:rsidP="00A37B3D">
      <w:pPr>
        <w:rPr>
          <w:sz w:val="22"/>
          <w:szCs w:val="22"/>
        </w:rPr>
      </w:pPr>
    </w:p>
    <w:p w:rsidR="00A37B3D" w:rsidRDefault="00A37B3D" w:rsidP="00A37B3D">
      <w:pPr>
        <w:ind w:firstLine="720"/>
      </w:pPr>
    </w:p>
    <w:p w:rsidR="00A37B3D" w:rsidRDefault="00A37B3D" w:rsidP="00A37B3D">
      <w:pPr>
        <w:ind w:firstLine="720"/>
      </w:pPr>
    </w:p>
    <w:p w:rsidR="00A37B3D" w:rsidRDefault="00A37B3D" w:rsidP="00A37B3D">
      <w:pPr>
        <w:ind w:firstLine="720"/>
      </w:pPr>
    </w:p>
    <w:p w:rsidR="00A37B3D" w:rsidRDefault="00A37B3D" w:rsidP="00A37B3D">
      <w:pPr>
        <w:tabs>
          <w:tab w:val="center" w:pos="1882"/>
          <w:tab w:val="right" w:pos="3765"/>
        </w:tabs>
      </w:pPr>
    </w:p>
    <w:p w:rsidR="00A37B3D" w:rsidRDefault="00A37B3D" w:rsidP="00A37B3D">
      <w:pPr>
        <w:jc w:val="center"/>
      </w:pPr>
    </w:p>
    <w:p w:rsidR="00A37B3D" w:rsidRPr="005E23E5" w:rsidRDefault="00A37B3D" w:rsidP="00A37B3D">
      <w:pPr>
        <w:jc w:val="center"/>
      </w:pPr>
    </w:p>
    <w:p w:rsidR="00A37B3D" w:rsidRDefault="00A37B3D" w:rsidP="00A37B3D">
      <w:pPr>
        <w:spacing w:line="360" w:lineRule="auto"/>
        <w:jc w:val="center"/>
        <w:rPr>
          <w:b/>
          <w:color w:val="333333"/>
        </w:rPr>
      </w:pPr>
      <w:r>
        <w:rPr>
          <w:b/>
          <w:noProof/>
          <w:color w:val="333333"/>
        </w:rPr>
        <w:drawing>
          <wp:anchor distT="0" distB="0" distL="114300" distR="114300" simplePos="0" relativeHeight="251662336"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A37B3D" w:rsidRDefault="00A37B3D" w:rsidP="00A37B3D">
      <w:pPr>
        <w:spacing w:line="360" w:lineRule="auto"/>
        <w:jc w:val="center"/>
        <w:rPr>
          <w:b/>
          <w:color w:val="333333"/>
        </w:rPr>
      </w:pPr>
    </w:p>
    <w:p w:rsidR="00A37B3D" w:rsidRDefault="00A37B3D" w:rsidP="00A37B3D">
      <w:pPr>
        <w:spacing w:line="360" w:lineRule="auto"/>
        <w:jc w:val="center"/>
        <w:rPr>
          <w:b/>
          <w:color w:val="333333"/>
        </w:rPr>
      </w:pPr>
    </w:p>
    <w:p w:rsidR="00A37B3D" w:rsidRPr="00F07246" w:rsidRDefault="00A37B3D" w:rsidP="00A37B3D">
      <w:pPr>
        <w:spacing w:line="360" w:lineRule="auto"/>
        <w:jc w:val="center"/>
        <w:rPr>
          <w:b/>
          <w:color w:val="333333"/>
        </w:rPr>
      </w:pPr>
      <w:r>
        <w:rPr>
          <w:b/>
          <w:color w:val="333333"/>
        </w:rPr>
        <w:t>LATVIJAS  REPUBLIKA</w:t>
      </w:r>
    </w:p>
    <w:p w:rsidR="00A37B3D" w:rsidRDefault="00A37B3D" w:rsidP="00A37B3D">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A37B3D" w:rsidRPr="00644D31" w:rsidRDefault="00A37B3D" w:rsidP="00A37B3D">
      <w:pPr>
        <w:jc w:val="center"/>
        <w:rPr>
          <w:b/>
          <w:color w:val="333333"/>
          <w:sz w:val="16"/>
          <w:szCs w:val="16"/>
        </w:rPr>
      </w:pPr>
      <w:r>
        <w:rPr>
          <w:b/>
          <w:color w:val="333333"/>
          <w:sz w:val="16"/>
          <w:szCs w:val="16"/>
        </w:rPr>
        <w:t>____________________________________________________________________________________________</w:t>
      </w:r>
    </w:p>
    <w:p w:rsidR="00A37B3D" w:rsidRDefault="00A37B3D" w:rsidP="00A37B3D">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A37B3D" w:rsidRDefault="00A37B3D" w:rsidP="00A37B3D">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A37B3D" w:rsidRPr="00917E4A" w:rsidRDefault="00A37B3D" w:rsidP="00A37B3D">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917E4A">
        <w:rPr>
          <w:sz w:val="18"/>
          <w:szCs w:val="18"/>
        </w:rPr>
        <w:t>dome@karsava.lv</w:t>
      </w:r>
    </w:p>
    <w:p w:rsidR="00A37B3D" w:rsidRDefault="00A37B3D" w:rsidP="00A37B3D">
      <w:pPr>
        <w:ind w:firstLine="720"/>
      </w:pPr>
    </w:p>
    <w:p w:rsidR="00A37B3D" w:rsidRPr="001F4B3D" w:rsidRDefault="00A37B3D" w:rsidP="00A37B3D">
      <w:pPr>
        <w:pStyle w:val="NoSpacing"/>
        <w:jc w:val="center"/>
        <w:rPr>
          <w:rFonts w:ascii="Times New Roman" w:hAnsi="Times New Roman"/>
        </w:rPr>
      </w:pPr>
      <w:r w:rsidRPr="001F4B3D">
        <w:rPr>
          <w:rFonts w:ascii="Times New Roman" w:hAnsi="Times New Roman"/>
        </w:rPr>
        <w:t>Kārsavas novada pašvaldības 2014.gada 23.janvāra</w:t>
      </w:r>
    </w:p>
    <w:p w:rsidR="00A37B3D" w:rsidRPr="001F4B3D" w:rsidRDefault="00A37B3D" w:rsidP="00A37B3D">
      <w:pPr>
        <w:pStyle w:val="NoSpacing"/>
        <w:jc w:val="center"/>
        <w:rPr>
          <w:rFonts w:ascii="Times New Roman" w:hAnsi="Times New Roman"/>
        </w:rPr>
      </w:pPr>
      <w:r w:rsidRPr="001F4B3D">
        <w:rPr>
          <w:rFonts w:ascii="Times New Roman" w:hAnsi="Times New Roman"/>
        </w:rPr>
        <w:t>saistošo noteikumu nr.</w:t>
      </w:r>
      <w:r>
        <w:rPr>
          <w:rFonts w:ascii="Times New Roman" w:hAnsi="Times New Roman"/>
        </w:rPr>
        <w:t>4</w:t>
      </w:r>
      <w:r w:rsidRPr="001F4B3D">
        <w:rPr>
          <w:rFonts w:ascii="Times New Roman" w:hAnsi="Times New Roman"/>
        </w:rPr>
        <w:t xml:space="preserve"> „Par grozījumiem saistošajos noteikumos nr.4</w:t>
      </w:r>
    </w:p>
    <w:p w:rsidR="00A37B3D" w:rsidRPr="001F4B3D" w:rsidRDefault="00A37B3D" w:rsidP="00A37B3D">
      <w:pPr>
        <w:pStyle w:val="NoSpacing"/>
        <w:jc w:val="center"/>
        <w:rPr>
          <w:rFonts w:ascii="Times New Roman" w:hAnsi="Times New Roman"/>
          <w:b/>
        </w:rPr>
      </w:pPr>
      <w:r w:rsidRPr="001F4B3D">
        <w:rPr>
          <w:rFonts w:ascii="Times New Roman" w:hAnsi="Times New Roman"/>
        </w:rPr>
        <w:t>„Par pašvaldības nodevām Kārsavas novadā”</w:t>
      </w:r>
    </w:p>
    <w:p w:rsidR="00A37B3D" w:rsidRPr="001F4B3D" w:rsidRDefault="00A37B3D" w:rsidP="00A37B3D">
      <w:pPr>
        <w:pStyle w:val="NoSpacing"/>
        <w:jc w:val="center"/>
        <w:rPr>
          <w:rFonts w:ascii="Times New Roman" w:hAnsi="Times New Roman"/>
        </w:rPr>
      </w:pPr>
      <w:smartTag w:uri="schemas-tilde-lv/tildestengine" w:element="veidnes">
        <w:smartTagPr>
          <w:attr w:name="text" w:val="paskaidrojuma"/>
          <w:attr w:name="id" w:val="-1"/>
          <w:attr w:name="baseform" w:val="paskaidrojum|s"/>
        </w:smartTagPr>
        <w:r w:rsidRPr="001F4B3D">
          <w:rPr>
            <w:rFonts w:ascii="Times New Roman" w:hAnsi="Times New Roman"/>
          </w:rPr>
          <w:t>paskaidrojuma</w:t>
        </w:r>
      </w:smartTag>
      <w:r w:rsidRPr="001F4B3D">
        <w:rPr>
          <w:rFonts w:ascii="Times New Roman" w:hAnsi="Times New Roman"/>
        </w:rPr>
        <w:t xml:space="preserve"> raksts</w:t>
      </w:r>
    </w:p>
    <w:p w:rsidR="00A37B3D" w:rsidRPr="001F4B3D" w:rsidRDefault="00A37B3D" w:rsidP="00A37B3D">
      <w:pPr>
        <w:jc w:val="both"/>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8"/>
        <w:gridCol w:w="6336"/>
      </w:tblGrid>
      <w:tr w:rsidR="00A37B3D" w:rsidRPr="001F4B3D" w:rsidTr="00F85AB7">
        <w:trPr>
          <w:cantSplit/>
        </w:trPr>
        <w:tc>
          <w:tcPr>
            <w:tcW w:w="2479" w:type="dxa"/>
            <w:tcBorders>
              <w:top w:val="single" w:sz="4" w:space="0" w:color="auto"/>
              <w:left w:val="single" w:sz="4" w:space="0" w:color="auto"/>
              <w:bottom w:val="single" w:sz="4" w:space="0" w:color="auto"/>
              <w:right w:val="single" w:sz="4" w:space="0" w:color="auto"/>
            </w:tcBorders>
          </w:tcPr>
          <w:p w:rsidR="00A37B3D" w:rsidRPr="001F4B3D" w:rsidRDefault="00A37B3D" w:rsidP="00F85AB7">
            <w:pPr>
              <w:pStyle w:val="naiskr"/>
              <w:spacing w:before="120" w:after="120"/>
              <w:jc w:val="both"/>
              <w:rPr>
                <w:b/>
              </w:rPr>
            </w:pPr>
            <w:smartTag w:uri="schemas-tilde-lv/tildestengine" w:element="veidnes">
              <w:smartTagPr>
                <w:attr w:name="text" w:val="paskaidrojuma"/>
                <w:attr w:name="id" w:val="-1"/>
                <w:attr w:name="baseform" w:val="paskaidrojum|s"/>
              </w:smartTagPr>
              <w:r w:rsidRPr="001F4B3D">
                <w:rPr>
                  <w:b/>
                  <w:sz w:val="22"/>
                  <w:szCs w:val="22"/>
                </w:rPr>
                <w:t>Paskaidrojuma</w:t>
              </w:r>
            </w:smartTag>
            <w:r w:rsidRPr="001F4B3D">
              <w:rPr>
                <w:b/>
                <w:sz w:val="22"/>
                <w:szCs w:val="22"/>
              </w:rPr>
              <w:t xml:space="preserve"> raksta sadaļas</w:t>
            </w:r>
          </w:p>
        </w:tc>
        <w:tc>
          <w:tcPr>
            <w:tcW w:w="6728" w:type="dxa"/>
            <w:tcBorders>
              <w:top w:val="single" w:sz="4" w:space="0" w:color="auto"/>
              <w:left w:val="single" w:sz="4" w:space="0" w:color="auto"/>
              <w:bottom w:val="single" w:sz="4" w:space="0" w:color="auto"/>
              <w:right w:val="single" w:sz="4" w:space="0" w:color="auto"/>
            </w:tcBorders>
            <w:vAlign w:val="center"/>
          </w:tcPr>
          <w:p w:rsidR="00A37B3D" w:rsidRPr="001F4B3D" w:rsidRDefault="00A37B3D" w:rsidP="00F85AB7">
            <w:pPr>
              <w:pStyle w:val="naisnod"/>
              <w:spacing w:before="0" w:after="0"/>
              <w:jc w:val="both"/>
              <w:rPr>
                <w:lang w:eastAsia="en-US"/>
              </w:rPr>
            </w:pPr>
            <w:r w:rsidRPr="001F4B3D">
              <w:rPr>
                <w:sz w:val="22"/>
                <w:szCs w:val="22"/>
                <w:lang w:eastAsia="en-US"/>
              </w:rPr>
              <w:t>Norādāmā informācija</w:t>
            </w:r>
          </w:p>
        </w:tc>
      </w:tr>
      <w:tr w:rsidR="00A37B3D" w:rsidRPr="00BC7099" w:rsidTr="00F85AB7">
        <w:trPr>
          <w:cantSplit/>
        </w:trPr>
        <w:tc>
          <w:tcPr>
            <w:tcW w:w="2479" w:type="dxa"/>
            <w:tcBorders>
              <w:top w:val="single" w:sz="4" w:space="0" w:color="auto"/>
              <w:left w:val="single" w:sz="4" w:space="0" w:color="auto"/>
              <w:bottom w:val="single" w:sz="4" w:space="0" w:color="auto"/>
              <w:right w:val="single" w:sz="4" w:space="0" w:color="auto"/>
            </w:tcBorders>
          </w:tcPr>
          <w:p w:rsidR="00A37B3D" w:rsidRPr="001F4B3D" w:rsidRDefault="00A37B3D" w:rsidP="00F85AB7">
            <w:pPr>
              <w:pStyle w:val="naiskr"/>
              <w:spacing w:before="120" w:after="120"/>
              <w:jc w:val="both"/>
              <w:rPr>
                <w:bCs/>
              </w:rPr>
            </w:pPr>
            <w:r>
              <w:rPr>
                <w:bCs/>
                <w:sz w:val="22"/>
                <w:szCs w:val="22"/>
              </w:rPr>
              <w:t xml:space="preserve">1.Projekta </w:t>
            </w:r>
            <w:r w:rsidRPr="001F4B3D">
              <w:rPr>
                <w:bCs/>
                <w:sz w:val="22"/>
                <w:szCs w:val="22"/>
              </w:rPr>
              <w:t>nepieciešamības pamatojums</w:t>
            </w:r>
          </w:p>
        </w:tc>
        <w:tc>
          <w:tcPr>
            <w:tcW w:w="6728" w:type="dxa"/>
            <w:tcBorders>
              <w:top w:val="single" w:sz="4" w:space="0" w:color="auto"/>
              <w:left w:val="single" w:sz="4" w:space="0" w:color="auto"/>
              <w:bottom w:val="single" w:sz="4" w:space="0" w:color="auto"/>
              <w:right w:val="single" w:sz="4" w:space="0" w:color="auto"/>
            </w:tcBorders>
            <w:vAlign w:val="center"/>
          </w:tcPr>
          <w:p w:rsidR="00A37B3D" w:rsidRPr="001F4B3D" w:rsidRDefault="00A37B3D" w:rsidP="00F85AB7">
            <w:pPr>
              <w:pStyle w:val="naisnod"/>
              <w:spacing w:before="0" w:after="0"/>
              <w:jc w:val="both"/>
              <w:rPr>
                <w:b w:val="0"/>
              </w:rPr>
            </w:pPr>
            <w:r w:rsidRPr="001F4B3D">
              <w:rPr>
                <w:b w:val="0"/>
                <w:bCs w:val="0"/>
                <w:sz w:val="22"/>
                <w:szCs w:val="22"/>
              </w:rPr>
              <w:t xml:space="preserve">Personas, kuras novada teritorijā nodarbojas ar tirdzniecību publiskās vietās, aizņem dažāda lieluma tirdzniecības vietas. Tāpēc ir nepieciešams diferencēt pašvaldības nodevas par ielu tirdzniecību un tirdzniecību ikmēneša tirgū Kārsavas pilsētā proporcionāli tirdzniecības vietas lielumam. Ir jānosaka arī atsevišķa nodeva par tirdzniecību </w:t>
            </w:r>
            <w:r w:rsidRPr="001F4B3D">
              <w:rPr>
                <w:b w:val="0"/>
                <w:sz w:val="22"/>
                <w:szCs w:val="22"/>
              </w:rPr>
              <w:t>ar alkoholiskajiem dzērieniem un/vai tabakas izstrādājumiem masu pasākumu laikā</w:t>
            </w:r>
            <w:r>
              <w:rPr>
                <w:b w:val="0"/>
                <w:sz w:val="22"/>
                <w:szCs w:val="22"/>
              </w:rPr>
              <w:t>, kā arī diferencēt izbraukuma tirdzniecības nodevu /no automašīnas/ atbilstoši darbības laika periodam, uz kādu tā izsniegta</w:t>
            </w:r>
            <w:r w:rsidRPr="001F4B3D">
              <w:rPr>
                <w:b w:val="0"/>
                <w:sz w:val="22"/>
                <w:szCs w:val="22"/>
              </w:rPr>
              <w:t>.</w:t>
            </w:r>
          </w:p>
        </w:tc>
      </w:tr>
      <w:tr w:rsidR="00A37B3D" w:rsidRPr="00BC7099" w:rsidTr="00F85AB7">
        <w:trPr>
          <w:cantSplit/>
        </w:trPr>
        <w:tc>
          <w:tcPr>
            <w:tcW w:w="2479" w:type="dxa"/>
            <w:tcBorders>
              <w:top w:val="single" w:sz="4" w:space="0" w:color="auto"/>
              <w:left w:val="single" w:sz="4" w:space="0" w:color="auto"/>
              <w:bottom w:val="single" w:sz="4" w:space="0" w:color="auto"/>
              <w:right w:val="single" w:sz="4" w:space="0" w:color="auto"/>
            </w:tcBorders>
          </w:tcPr>
          <w:p w:rsidR="00A37B3D" w:rsidRPr="001F4B3D" w:rsidRDefault="00A37B3D" w:rsidP="00F85AB7">
            <w:pPr>
              <w:pStyle w:val="naiskr"/>
              <w:spacing w:before="120" w:after="120"/>
              <w:jc w:val="both"/>
              <w:rPr>
                <w:bCs/>
              </w:rPr>
            </w:pPr>
            <w:r w:rsidRPr="001F4B3D">
              <w:rPr>
                <w:bCs/>
                <w:sz w:val="22"/>
                <w:szCs w:val="22"/>
              </w:rPr>
              <w:t>2. Īss projekta satura izklāsts</w:t>
            </w:r>
          </w:p>
          <w:p w:rsidR="00A37B3D" w:rsidRPr="001F4B3D" w:rsidRDefault="00A37B3D" w:rsidP="00F85AB7">
            <w:pPr>
              <w:pStyle w:val="naiskr"/>
              <w:spacing w:before="120" w:after="120"/>
              <w:jc w:val="both"/>
              <w:rPr>
                <w:bCs/>
              </w:rPr>
            </w:pPr>
          </w:p>
        </w:tc>
        <w:tc>
          <w:tcPr>
            <w:tcW w:w="6728" w:type="dxa"/>
            <w:tcBorders>
              <w:top w:val="single" w:sz="4" w:space="0" w:color="auto"/>
              <w:left w:val="single" w:sz="4" w:space="0" w:color="auto"/>
              <w:bottom w:val="single" w:sz="4" w:space="0" w:color="auto"/>
              <w:right w:val="single" w:sz="4" w:space="0" w:color="auto"/>
            </w:tcBorders>
            <w:vAlign w:val="center"/>
          </w:tcPr>
          <w:p w:rsidR="00A37B3D" w:rsidRPr="001F4B3D" w:rsidRDefault="00A37B3D" w:rsidP="00F85AB7">
            <w:pPr>
              <w:pStyle w:val="NoSpacing"/>
              <w:jc w:val="both"/>
              <w:rPr>
                <w:rFonts w:ascii="Times New Roman" w:hAnsi="Times New Roman"/>
                <w:lang w:eastAsia="lv-LV"/>
              </w:rPr>
            </w:pPr>
            <w:r w:rsidRPr="001F4B3D">
              <w:rPr>
                <w:rFonts w:ascii="Times New Roman" w:hAnsi="Times New Roman"/>
                <w:bCs/>
              </w:rPr>
              <w:t xml:space="preserve">2.1.Šie saistošie noteikumi izdoti, pamatojoties uz </w:t>
            </w:r>
            <w:r w:rsidRPr="001F4B3D">
              <w:rPr>
                <w:rFonts w:ascii="Times New Roman" w:hAnsi="Times New Roman"/>
              </w:rPr>
              <w:t xml:space="preserve">likuma “Par pašvaldībām” 14.panta pirmās daļas 3.punktu  un 21.panta pirmās daļas 15.punktu, likuma “Par nodokļiem un nodevām” 12.panta pirmās daļas 4.punktu, </w:t>
            </w:r>
            <w:r w:rsidRPr="001F4B3D">
              <w:rPr>
                <w:rFonts w:ascii="Times New Roman" w:hAnsi="Times New Roman"/>
                <w:lang w:eastAsia="lv-LV"/>
              </w:rPr>
              <w:t>LR MK 28.16.2005. noteikumu Nr.480 „Noteikumi par kārtību, kādā pašvaldība var uzlikt pašvaldības nodevas” 9.punktu.</w:t>
            </w:r>
          </w:p>
          <w:p w:rsidR="00A37B3D" w:rsidRPr="001F4B3D" w:rsidRDefault="00A37B3D" w:rsidP="00F85AB7">
            <w:pPr>
              <w:pStyle w:val="NoSpacing"/>
              <w:jc w:val="both"/>
              <w:rPr>
                <w:rFonts w:ascii="Times New Roman" w:hAnsi="Times New Roman"/>
                <w:iCs/>
              </w:rPr>
            </w:pPr>
            <w:r w:rsidRPr="001F4B3D">
              <w:rPr>
                <w:rFonts w:ascii="Times New Roman" w:hAnsi="Times New Roman"/>
                <w:iCs/>
              </w:rPr>
              <w:t>2.2.Saistošo noteikumu izdošanas mērķis ir precizēt pašvaldības no</w:t>
            </w:r>
            <w:r>
              <w:rPr>
                <w:rFonts w:ascii="Times New Roman" w:hAnsi="Times New Roman"/>
                <w:iCs/>
              </w:rPr>
              <w:t>devu iekasēšanas kārtību par tirdzniecību publiskās vietās</w:t>
            </w:r>
            <w:r w:rsidRPr="001F4B3D">
              <w:rPr>
                <w:rFonts w:ascii="Times New Roman" w:hAnsi="Times New Roman"/>
                <w:iCs/>
              </w:rPr>
              <w:t xml:space="preserve">. </w:t>
            </w:r>
          </w:p>
        </w:tc>
      </w:tr>
      <w:tr w:rsidR="00A37B3D" w:rsidRPr="00BC7099" w:rsidTr="00F85AB7">
        <w:trPr>
          <w:cantSplit/>
        </w:trPr>
        <w:tc>
          <w:tcPr>
            <w:tcW w:w="2479" w:type="dxa"/>
            <w:tcBorders>
              <w:top w:val="single" w:sz="4" w:space="0" w:color="auto"/>
              <w:left w:val="single" w:sz="4" w:space="0" w:color="auto"/>
              <w:bottom w:val="single" w:sz="4" w:space="0" w:color="auto"/>
              <w:right w:val="single" w:sz="4" w:space="0" w:color="auto"/>
            </w:tcBorders>
          </w:tcPr>
          <w:p w:rsidR="00A37B3D" w:rsidRPr="001F4B3D" w:rsidRDefault="00A37B3D" w:rsidP="00F85AB7">
            <w:pPr>
              <w:pStyle w:val="naisf"/>
              <w:spacing w:before="120" w:after="120"/>
              <w:ind w:firstLine="0"/>
              <w:rPr>
                <w:bCs/>
              </w:rPr>
            </w:pPr>
            <w:r>
              <w:rPr>
                <w:bCs/>
                <w:sz w:val="22"/>
                <w:szCs w:val="22"/>
              </w:rPr>
              <w:t xml:space="preserve">3. </w:t>
            </w:r>
            <w:r w:rsidRPr="001F4B3D">
              <w:rPr>
                <w:bCs/>
                <w:sz w:val="22"/>
                <w:szCs w:val="22"/>
              </w:rPr>
              <w:t>Informācija par plānoto projekta ietekmi uz pašvaldības budžetu</w:t>
            </w:r>
          </w:p>
        </w:tc>
        <w:tc>
          <w:tcPr>
            <w:tcW w:w="6728" w:type="dxa"/>
            <w:tcBorders>
              <w:top w:val="single" w:sz="4" w:space="0" w:color="auto"/>
              <w:left w:val="single" w:sz="4" w:space="0" w:color="auto"/>
              <w:bottom w:val="single" w:sz="4" w:space="0" w:color="auto"/>
              <w:right w:val="single" w:sz="4" w:space="0" w:color="auto"/>
            </w:tcBorders>
            <w:vAlign w:val="center"/>
          </w:tcPr>
          <w:p w:rsidR="00A37B3D" w:rsidRPr="00BC7099" w:rsidRDefault="00A37B3D" w:rsidP="00F85AB7">
            <w:pPr>
              <w:jc w:val="both"/>
            </w:pPr>
            <w:r w:rsidRPr="00BC7099">
              <w:t>Saistošie noteikumi neatstās ietekmi uz budžeta izdevumu daļu, taču palielinās pašvaldības budžeta ieņēmumus.</w:t>
            </w:r>
          </w:p>
        </w:tc>
      </w:tr>
      <w:tr w:rsidR="00A37B3D" w:rsidRPr="00BC7099" w:rsidTr="00F85AB7">
        <w:trPr>
          <w:cantSplit/>
        </w:trPr>
        <w:tc>
          <w:tcPr>
            <w:tcW w:w="2479" w:type="dxa"/>
            <w:tcBorders>
              <w:top w:val="single" w:sz="4" w:space="0" w:color="auto"/>
              <w:left w:val="single" w:sz="4" w:space="0" w:color="auto"/>
              <w:bottom w:val="single" w:sz="4" w:space="0" w:color="auto"/>
              <w:right w:val="single" w:sz="4" w:space="0" w:color="auto"/>
            </w:tcBorders>
          </w:tcPr>
          <w:p w:rsidR="00A37B3D" w:rsidRPr="00BC7099" w:rsidRDefault="00A37B3D" w:rsidP="00F85AB7">
            <w:pPr>
              <w:spacing w:before="120" w:after="120"/>
              <w:jc w:val="both"/>
              <w:rPr>
                <w:bCs/>
              </w:rPr>
            </w:pPr>
            <w:r w:rsidRPr="00BC7099">
              <w:rPr>
                <w:bCs/>
              </w:rPr>
              <w:t>4.Informācija par plānoto projekta ietekmi uz uzņēmējdarbības vidi pašvaldības teritorijā</w:t>
            </w:r>
          </w:p>
        </w:tc>
        <w:tc>
          <w:tcPr>
            <w:tcW w:w="6728" w:type="dxa"/>
            <w:tcBorders>
              <w:top w:val="single" w:sz="4" w:space="0" w:color="auto"/>
              <w:left w:val="single" w:sz="4" w:space="0" w:color="auto"/>
              <w:bottom w:val="single" w:sz="4" w:space="0" w:color="auto"/>
              <w:right w:val="single" w:sz="4" w:space="0" w:color="auto"/>
            </w:tcBorders>
            <w:vAlign w:val="center"/>
          </w:tcPr>
          <w:p w:rsidR="00A37B3D" w:rsidRPr="001F4B3D" w:rsidRDefault="00A37B3D" w:rsidP="00F85AB7">
            <w:pPr>
              <w:pStyle w:val="naisnod"/>
              <w:spacing w:before="0" w:after="0"/>
              <w:jc w:val="both"/>
              <w:rPr>
                <w:b w:val="0"/>
                <w:bCs w:val="0"/>
                <w:lang w:eastAsia="en-US"/>
              </w:rPr>
            </w:pPr>
            <w:r w:rsidRPr="001F4B3D">
              <w:rPr>
                <w:b w:val="0"/>
                <w:bCs w:val="0"/>
                <w:sz w:val="22"/>
                <w:szCs w:val="22"/>
              </w:rPr>
              <w:t xml:space="preserve">Saistošo noteikumu mērķgrupa ir personas, kuras Kārsavas novada pašvaldības administratīvajā teritorijā veic tirdzniecību publiskās vietās. </w:t>
            </w:r>
          </w:p>
        </w:tc>
      </w:tr>
      <w:tr w:rsidR="00A37B3D" w:rsidRPr="001F4B3D" w:rsidTr="00F85AB7">
        <w:trPr>
          <w:cantSplit/>
        </w:trPr>
        <w:tc>
          <w:tcPr>
            <w:tcW w:w="2479" w:type="dxa"/>
            <w:tcBorders>
              <w:top w:val="single" w:sz="4" w:space="0" w:color="auto"/>
              <w:left w:val="single" w:sz="4" w:space="0" w:color="auto"/>
              <w:bottom w:val="single" w:sz="4" w:space="0" w:color="auto"/>
              <w:right w:val="single" w:sz="4" w:space="0" w:color="auto"/>
            </w:tcBorders>
          </w:tcPr>
          <w:p w:rsidR="00A37B3D" w:rsidRPr="001F4B3D" w:rsidRDefault="00A37B3D" w:rsidP="00F85AB7">
            <w:pPr>
              <w:spacing w:before="120" w:after="120"/>
              <w:jc w:val="both"/>
              <w:rPr>
                <w:bCs/>
              </w:rPr>
            </w:pPr>
            <w:r>
              <w:rPr>
                <w:bCs/>
              </w:rPr>
              <w:t xml:space="preserve">5. </w:t>
            </w:r>
            <w:r w:rsidRPr="001F4B3D">
              <w:rPr>
                <w:bCs/>
              </w:rPr>
              <w:t>Informācija par administratīvajām procedūrām</w:t>
            </w:r>
          </w:p>
        </w:tc>
        <w:tc>
          <w:tcPr>
            <w:tcW w:w="6728" w:type="dxa"/>
            <w:tcBorders>
              <w:top w:val="single" w:sz="4" w:space="0" w:color="auto"/>
              <w:left w:val="single" w:sz="4" w:space="0" w:color="auto"/>
              <w:bottom w:val="single" w:sz="4" w:space="0" w:color="auto"/>
              <w:right w:val="single" w:sz="4" w:space="0" w:color="auto"/>
            </w:tcBorders>
            <w:vAlign w:val="center"/>
          </w:tcPr>
          <w:p w:rsidR="00A37B3D" w:rsidRPr="001F4B3D" w:rsidRDefault="00A37B3D" w:rsidP="00F85AB7">
            <w:pPr>
              <w:pStyle w:val="naisnod"/>
              <w:spacing w:before="0" w:after="0"/>
              <w:jc w:val="both"/>
              <w:rPr>
                <w:b w:val="0"/>
                <w:bCs w:val="0"/>
                <w:lang w:eastAsia="en-US"/>
              </w:rPr>
            </w:pPr>
            <w:r w:rsidRPr="001F4B3D">
              <w:rPr>
                <w:b w:val="0"/>
                <w:bCs w:val="0"/>
                <w:sz w:val="22"/>
                <w:szCs w:val="22"/>
                <w:lang w:eastAsia="en-US"/>
              </w:rPr>
              <w:t>Saistošo noteikumu piedāvātais regulējums uzlabo un konkretizē nodevas samaksa</w:t>
            </w:r>
            <w:r>
              <w:rPr>
                <w:b w:val="0"/>
                <w:bCs w:val="0"/>
                <w:sz w:val="22"/>
                <w:szCs w:val="22"/>
                <w:lang w:eastAsia="en-US"/>
              </w:rPr>
              <w:t>s kārtību, lai saņemtu</w:t>
            </w:r>
            <w:r w:rsidRPr="001F4B3D">
              <w:rPr>
                <w:b w:val="0"/>
                <w:bCs w:val="0"/>
                <w:sz w:val="22"/>
                <w:szCs w:val="22"/>
                <w:lang w:eastAsia="en-US"/>
              </w:rPr>
              <w:t xml:space="preserve"> tirdzniecības atļauju</w:t>
            </w:r>
            <w:r w:rsidRPr="001F4B3D">
              <w:rPr>
                <w:b w:val="0"/>
                <w:sz w:val="22"/>
                <w:szCs w:val="22"/>
              </w:rPr>
              <w:t xml:space="preserve"> un persona varētu sākt un sekmīgi realizēt visa veida normatīvajos aktos paredzētos publiskās tirdzniecības veidus pašvaldības administratīvajā teritorijā.</w:t>
            </w:r>
          </w:p>
        </w:tc>
      </w:tr>
      <w:tr w:rsidR="00A37B3D" w:rsidRPr="001F4B3D" w:rsidTr="00F85AB7">
        <w:trPr>
          <w:cantSplit/>
        </w:trPr>
        <w:tc>
          <w:tcPr>
            <w:tcW w:w="2479" w:type="dxa"/>
            <w:tcBorders>
              <w:top w:val="single" w:sz="4" w:space="0" w:color="auto"/>
              <w:left w:val="single" w:sz="4" w:space="0" w:color="auto"/>
              <w:bottom w:val="single" w:sz="4" w:space="0" w:color="auto"/>
              <w:right w:val="single" w:sz="4" w:space="0" w:color="auto"/>
            </w:tcBorders>
          </w:tcPr>
          <w:p w:rsidR="00A37B3D" w:rsidRPr="001F4B3D" w:rsidRDefault="00A37B3D" w:rsidP="00F85AB7">
            <w:pPr>
              <w:spacing w:before="120" w:after="120"/>
              <w:jc w:val="both"/>
              <w:rPr>
                <w:bCs/>
              </w:rPr>
            </w:pPr>
            <w:r w:rsidRPr="001F4B3D">
              <w:rPr>
                <w:bCs/>
              </w:rPr>
              <w:lastRenderedPageBreak/>
              <w:t>6. Informācija par konsultācijām ar privātpersonām</w:t>
            </w:r>
          </w:p>
        </w:tc>
        <w:tc>
          <w:tcPr>
            <w:tcW w:w="6728" w:type="dxa"/>
            <w:tcBorders>
              <w:top w:val="single" w:sz="4" w:space="0" w:color="auto"/>
              <w:left w:val="single" w:sz="4" w:space="0" w:color="auto"/>
              <w:bottom w:val="single" w:sz="4" w:space="0" w:color="auto"/>
              <w:right w:val="single" w:sz="4" w:space="0" w:color="auto"/>
            </w:tcBorders>
            <w:vAlign w:val="center"/>
          </w:tcPr>
          <w:p w:rsidR="00A37B3D" w:rsidRPr="001F4B3D" w:rsidRDefault="00A37B3D" w:rsidP="00F85AB7">
            <w:pPr>
              <w:pStyle w:val="naisnod"/>
              <w:spacing w:before="0" w:after="0"/>
              <w:jc w:val="both"/>
              <w:rPr>
                <w:b w:val="0"/>
                <w:bCs w:val="0"/>
                <w:lang w:eastAsia="en-US"/>
              </w:rPr>
            </w:pPr>
            <w:r w:rsidRPr="001F4B3D">
              <w:rPr>
                <w:b w:val="0"/>
                <w:bCs w:val="0"/>
                <w:sz w:val="22"/>
                <w:szCs w:val="22"/>
                <w:lang w:eastAsia="en-US"/>
              </w:rPr>
              <w:t xml:space="preserve">Saistošo noteikumu projekta sagatavošanas gaitā notika konsultācijas ar pašvaldības speciālistiem, personām un komersantiem, kuri nodarbojas ar tirdzniecību publiskās vietās, ņemti vērā viņu ieteikumi, kā arī tika apkopoti un ievēroti Latvijas Republikā spēkā esošajos normatīvajos </w:t>
            </w:r>
            <w:smartTag w:uri="schemas-tilde-lv/tildestengine" w:element="veidnes">
              <w:smartTagPr>
                <w:attr w:name="text" w:val="aktos"/>
                <w:attr w:name="id" w:val="-1"/>
                <w:attr w:name="baseform" w:val="akt|s"/>
              </w:smartTagPr>
              <w:r w:rsidRPr="001F4B3D">
                <w:rPr>
                  <w:b w:val="0"/>
                  <w:bCs w:val="0"/>
                  <w:sz w:val="22"/>
                  <w:szCs w:val="22"/>
                  <w:lang w:eastAsia="en-US"/>
                </w:rPr>
                <w:t>aktos</w:t>
              </w:r>
            </w:smartTag>
            <w:r w:rsidRPr="001F4B3D">
              <w:rPr>
                <w:b w:val="0"/>
                <w:bCs w:val="0"/>
                <w:sz w:val="22"/>
                <w:szCs w:val="22"/>
                <w:lang w:eastAsia="en-US"/>
              </w:rPr>
              <w:t xml:space="preserve"> ietvertie priekšraksti.</w:t>
            </w:r>
          </w:p>
        </w:tc>
      </w:tr>
    </w:tbl>
    <w:p w:rsidR="00A37B3D" w:rsidRPr="001F4B3D" w:rsidRDefault="00A37B3D" w:rsidP="00A37B3D">
      <w:pPr>
        <w:pStyle w:val="naisf"/>
        <w:spacing w:before="120" w:after="0"/>
        <w:rPr>
          <w:sz w:val="20"/>
          <w:szCs w:val="20"/>
        </w:rPr>
      </w:pPr>
    </w:p>
    <w:p w:rsidR="00A37B3D" w:rsidRPr="001F4B3D" w:rsidRDefault="00A37B3D" w:rsidP="00A37B3D">
      <w:pPr>
        <w:pStyle w:val="naisf"/>
        <w:spacing w:before="120" w:after="0"/>
      </w:pPr>
    </w:p>
    <w:p w:rsidR="00A37B3D" w:rsidRDefault="00A37B3D" w:rsidP="00A37B3D">
      <w:pPr>
        <w:jc w:val="both"/>
      </w:pPr>
      <w:r w:rsidRPr="001F4B3D">
        <w:t>Kārsavas novada pašvaldības domes priekšsēdētāja</w:t>
      </w:r>
      <w:r w:rsidRPr="001F4B3D">
        <w:tab/>
      </w:r>
      <w:r w:rsidRPr="001F4B3D">
        <w:tab/>
      </w:r>
      <w:r w:rsidRPr="001F4B3D">
        <w:tab/>
      </w:r>
      <w:r w:rsidRPr="001F4B3D">
        <w:tab/>
        <w:t>I.Silicka</w:t>
      </w:r>
    </w:p>
    <w:p w:rsidR="00A37B3D" w:rsidRDefault="00A37B3D" w:rsidP="00A37B3D">
      <w:pPr>
        <w:jc w:val="both"/>
      </w:pPr>
    </w:p>
    <w:p w:rsidR="00A37B3D" w:rsidRDefault="00A37B3D" w:rsidP="00A37B3D">
      <w:pPr>
        <w:jc w:val="both"/>
      </w:pPr>
    </w:p>
    <w:p w:rsidR="00A37B3D" w:rsidRDefault="00A37B3D" w:rsidP="00A37B3D">
      <w:pPr>
        <w:jc w:val="both"/>
      </w:pPr>
    </w:p>
    <w:p w:rsidR="00A37B3D" w:rsidRDefault="00A37B3D" w:rsidP="00A37B3D">
      <w:pPr>
        <w:jc w:val="both"/>
      </w:pPr>
    </w:p>
    <w:p w:rsidR="00A37B3D" w:rsidRDefault="00A37B3D" w:rsidP="00A37B3D">
      <w:pPr>
        <w:jc w:val="both"/>
      </w:pPr>
    </w:p>
    <w:p w:rsidR="00A37B3D" w:rsidRDefault="00A37B3D" w:rsidP="00A37B3D">
      <w:pPr>
        <w:jc w:val="both"/>
      </w:pPr>
    </w:p>
    <w:p w:rsidR="00D336E5" w:rsidRDefault="00D336E5" w:rsidP="00D336E5">
      <w:pPr>
        <w:jc w:val="both"/>
        <w:rPr>
          <w:b/>
        </w:rPr>
      </w:pPr>
    </w:p>
    <w:p w:rsidR="00AC74BB" w:rsidRDefault="00AC74BB" w:rsidP="00AC74BB">
      <w:pPr>
        <w:rPr>
          <w:sz w:val="22"/>
          <w:szCs w:val="22"/>
        </w:rPr>
      </w:pPr>
    </w:p>
    <w:p w:rsidR="00D336E5" w:rsidRDefault="00D336E5">
      <w:bookmarkStart w:id="0" w:name="_GoBack"/>
      <w:bookmarkEnd w:id="0"/>
    </w:p>
    <w:sectPr w:rsidR="00D336E5"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A6F4221"/>
    <w:multiLevelType w:val="multilevel"/>
    <w:tmpl w:val="45B0C28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2B29A5"/>
    <w:multiLevelType w:val="multilevel"/>
    <w:tmpl w:val="CA4078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5329D"/>
    <w:rsid w:val="00087F54"/>
    <w:rsid w:val="000F302E"/>
    <w:rsid w:val="00242E0A"/>
    <w:rsid w:val="00243C56"/>
    <w:rsid w:val="003F6BBB"/>
    <w:rsid w:val="005460B4"/>
    <w:rsid w:val="00701E03"/>
    <w:rsid w:val="00951B72"/>
    <w:rsid w:val="009A4672"/>
    <w:rsid w:val="00A37B3D"/>
    <w:rsid w:val="00AC74BB"/>
    <w:rsid w:val="00D336E5"/>
    <w:rsid w:val="00D97F39"/>
    <w:rsid w:val="00FD7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6E40F1D7-2DB5-4D94-ACBE-B782360D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A37B3D"/>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customStyle="1" w:styleId="Heading5Char">
    <w:name w:val="Heading 5 Char"/>
    <w:basedOn w:val="DefaultParagraphFont"/>
    <w:link w:val="Heading5"/>
    <w:rsid w:val="00A37B3D"/>
    <w:rPr>
      <w:rFonts w:ascii="Times New Roman" w:eastAsia="Times New Roman" w:hAnsi="Times New Roman" w:cs="Times New Roman"/>
      <w:color w:val="000080"/>
      <w:sz w:val="24"/>
      <w:szCs w:val="20"/>
      <w:lang w:val="en-US" w:eastAsia="lv-LV"/>
    </w:rPr>
  </w:style>
  <w:style w:type="paragraph" w:styleId="NoSpacing">
    <w:name w:val="No Spacing"/>
    <w:qFormat/>
    <w:rsid w:val="00A37B3D"/>
    <w:pPr>
      <w:spacing w:after="0" w:line="240" w:lineRule="auto"/>
    </w:pPr>
    <w:rPr>
      <w:rFonts w:ascii="Calibri" w:eastAsia="Times New Roman" w:hAnsi="Calibri" w:cs="Times New Roman"/>
    </w:rPr>
  </w:style>
  <w:style w:type="paragraph" w:styleId="ListParagraph">
    <w:name w:val="List Paragraph"/>
    <w:basedOn w:val="Normal"/>
    <w:uiPriority w:val="34"/>
    <w:qFormat/>
    <w:rsid w:val="00A37B3D"/>
    <w:pPr>
      <w:spacing w:after="200" w:line="276" w:lineRule="auto"/>
      <w:ind w:left="720"/>
    </w:pPr>
    <w:rPr>
      <w:rFonts w:ascii="Calibri" w:hAnsi="Calibri"/>
      <w:sz w:val="22"/>
      <w:szCs w:val="22"/>
      <w:lang w:eastAsia="en-US"/>
    </w:rPr>
  </w:style>
  <w:style w:type="paragraph" w:styleId="BodyText">
    <w:name w:val="Body Text"/>
    <w:basedOn w:val="Normal"/>
    <w:link w:val="BodyTextChar"/>
    <w:unhideWhenUsed/>
    <w:rsid w:val="00A37B3D"/>
    <w:pPr>
      <w:spacing w:after="120" w:line="276" w:lineRule="auto"/>
    </w:pPr>
    <w:rPr>
      <w:rFonts w:ascii="Cambria" w:hAnsi="Cambria"/>
      <w:sz w:val="22"/>
      <w:szCs w:val="22"/>
      <w:lang w:val="en-US" w:eastAsia="en-US" w:bidi="en-US"/>
    </w:rPr>
  </w:style>
  <w:style w:type="character" w:customStyle="1" w:styleId="BodyTextChar">
    <w:name w:val="Body Text Char"/>
    <w:basedOn w:val="DefaultParagraphFont"/>
    <w:link w:val="BodyText"/>
    <w:rsid w:val="00A37B3D"/>
    <w:rPr>
      <w:rFonts w:ascii="Cambria" w:eastAsia="Times New Roman" w:hAnsi="Cambria" w:cs="Times New Roman"/>
      <w:lang w:val="en-US" w:bidi="en-US"/>
    </w:rPr>
  </w:style>
  <w:style w:type="paragraph" w:customStyle="1" w:styleId="naisnod">
    <w:name w:val="naisnod"/>
    <w:basedOn w:val="Normal"/>
    <w:rsid w:val="00A37B3D"/>
    <w:pPr>
      <w:spacing w:before="150" w:after="150"/>
      <w:jc w:val="center"/>
    </w:pPr>
    <w:rPr>
      <w:b/>
      <w:bCs/>
    </w:rPr>
  </w:style>
  <w:style w:type="paragraph" w:customStyle="1" w:styleId="naiskr">
    <w:name w:val="naiskr"/>
    <w:basedOn w:val="Normal"/>
    <w:rsid w:val="00A37B3D"/>
    <w:pPr>
      <w:spacing w:before="75" w:after="75"/>
    </w:pPr>
  </w:style>
  <w:style w:type="character" w:styleId="Strong">
    <w:name w:val="Strong"/>
    <w:qFormat/>
    <w:rsid w:val="00A37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3835</Words>
  <Characters>2187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2016-12-14T12:37:00Z</dcterms:created>
  <dcterms:modified xsi:type="dcterms:W3CDTF">2016-12-14T12:37:00Z</dcterms:modified>
</cp:coreProperties>
</file>